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color w:val="0b5394"/>
          <w:sz w:val="32"/>
          <w:szCs w:val="32"/>
        </w:rPr>
      </w:pPr>
      <w:r w:rsidDel="00000000" w:rsidR="00000000" w:rsidRPr="00000000">
        <w:rPr>
          <w:rtl w:val="0"/>
        </w:rPr>
      </w:r>
    </w:p>
    <w:p w:rsidR="00000000" w:rsidDel="00000000" w:rsidP="00000000" w:rsidRDefault="00000000" w:rsidRPr="00000000" w14:paraId="00000002">
      <w:pPr>
        <w:jc w:val="both"/>
        <w:rPr>
          <w:b w:val="1"/>
          <w:bCs w:val="1"/>
          <w:color w:val="0b5394"/>
          <w:sz w:val="32"/>
          <w:szCs w:val="32"/>
        </w:rPr>
      </w:pPr>
      <w:r w:rsidDel="00000000" w:rsidR="00000000" w:rsidRPr="00000000">
        <w:rPr>
          <w:rtl w:val="0"/>
        </w:rPr>
      </w:r>
    </w:p>
    <w:p w:rsidR="00000000" w:rsidDel="00000000" w:rsidP="00000000" w:rsidRDefault="00000000" w:rsidRPr="00000000" w14:paraId="00000003">
      <w:pPr>
        <w:jc w:val="both"/>
        <w:rPr>
          <w:b w:val="1"/>
          <w:bCs w:val="1"/>
          <w:color w:val="0b5394"/>
          <w:sz w:val="32"/>
          <w:szCs w:val="32"/>
        </w:rPr>
      </w:pPr>
      <w:r w:rsidDel="00000000" w:rsidR="00000000" w:rsidRPr="00000000">
        <w:rPr>
          <w:rtl w:val="0"/>
        </w:rPr>
      </w:r>
    </w:p>
    <w:p w:rsidR="00000000" w:rsidDel="00000000" w:rsidP="00000000" w:rsidRDefault="00000000" w:rsidRPr="00000000" w14:paraId="00000004">
      <w:pPr>
        <w:jc w:val="both"/>
        <w:rPr>
          <w:b w:val="1"/>
          <w:bCs w:val="1"/>
          <w:color w:val="0b5394"/>
          <w:sz w:val="32"/>
          <w:szCs w:val="32"/>
        </w:rPr>
      </w:pPr>
      <w:r w:rsidDel="00000000" w:rsidR="00000000" w:rsidRPr="00000000">
        <w:rPr>
          <w:b w:val="1"/>
          <w:bCs w:val="1"/>
          <w:color w:val="0b5394"/>
          <w:sz w:val="32"/>
          <w:szCs w:val="32"/>
          <w:rtl w:val="0"/>
        </w:rPr>
        <w:t xml:space="preserve">Finaliza la restauración de 1.800 m² de la pradera de posidonia en Cala Blanca, Ciutadella</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bCs w:val="1"/>
          <w:sz w:val="24"/>
          <w:szCs w:val="24"/>
        </w:rPr>
      </w:pPr>
      <w:r w:rsidDel="00000000" w:rsidR="00000000" w:rsidRPr="00000000">
        <w:rPr>
          <w:b w:val="1"/>
          <w:bCs w:val="1"/>
          <w:sz w:val="24"/>
          <w:szCs w:val="24"/>
          <w:rtl w:val="0"/>
        </w:rPr>
        <w:t xml:space="preserve">El IME-OBSAM completa los trabajos de replantación de Posidonia para la restauración de la pradera marina del proyecto europeo INTERREG ARTEMIS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Fonts w:ascii="Figtree" w:cs="Figtree" w:eastAsia="Figtree" w:hAnsi="Figtree"/>
          <w:b w:val="1"/>
          <w:bCs w:val="1"/>
          <w:rtl w:val="0"/>
        </w:rPr>
        <w:t xml:space="preserve">Lunes, 16 Marzo 2026 - </w:t>
      </w:r>
      <w:r w:rsidDel="00000000" w:rsidR="00000000" w:rsidRPr="00000000">
        <w:rPr>
          <w:rtl w:val="0"/>
        </w:rPr>
        <w:t xml:space="preserve">El pasado viernes finalizaron los trabajos de restauración de 1.800 m² de la pradera de </w:t>
      </w:r>
      <w:r w:rsidDel="00000000" w:rsidR="00000000" w:rsidRPr="00000000">
        <w:rPr>
          <w:i w:val="1"/>
          <w:iCs w:val="1"/>
          <w:rtl w:val="0"/>
        </w:rPr>
        <w:t xml:space="preserve">Posidonia oceanica </w:t>
      </w:r>
      <w:r w:rsidDel="00000000" w:rsidR="00000000" w:rsidRPr="00000000">
        <w:rPr>
          <w:rtl w:val="0"/>
        </w:rPr>
        <w:t xml:space="preserve">situada frente a las costas de Cala Blanca (Menorca), que hace 15 años se vio afectada por un vertido de bentonita durante las obras de construcción de la torre de captación de la desaladora de Ciutadella.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t xml:space="preserve">Los trabajos subacuáticos han sido desarrollados por la empresa Tecnoambiente SL, que resultó adjudicataria de la licitación convocada por el Institut Menorquí d’Estudis. En ellos ha participado un equipo especializado formado por cinco personas: un doctor en Ciencias Biológicas, dos licenciados en Ciencias Ambientales y uno en Ciencias del Mar, todos ellos con titulación de buceo profesional y científico, además de un patrón portuario. También se ha contado con la colaboración de la empresa menorquina Servisub. El importe de la restauración realizada ha sido de 71.995 € (IVA incluido).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t xml:space="preserve">Los trabajos de restauración se han basado en el proyecto previo elaborado conjuntamente entre el equipo del OBSAM-IME y el IMEDEA-CSIC, y que fue autorizado por el Ministerio para la Transición Ecológica y el Reto Demográfico. La metodología de restauración está basada en la seguida en otros proyectos de restauración de praderas de </w:t>
      </w:r>
      <w:r w:rsidDel="00000000" w:rsidR="00000000" w:rsidRPr="00000000">
        <w:rPr>
          <w:rtl w:val="0"/>
        </w:rPr>
        <w:t xml:space="preserve">Posidonia oceanica</w:t>
      </w:r>
      <w:r w:rsidDel="00000000" w:rsidR="00000000" w:rsidRPr="00000000">
        <w:rPr>
          <w:rtl w:val="0"/>
        </w:rPr>
        <w:t xml:space="preserve"> desarrollados en las Islas Baleares bajo la supervisión científica del IMEDEA, como es el caso del proyecto “Bosque Marino de REDEIA” llevado a cabo en la bahía de Pollença, el de Cala en Bosch tras las obras de la interconexión eléctrica submarina Mallorca-Menorca, o la restauración del arrecife barrera del puerto de Fornells impulsada por Ports IB.</w:t>
      </w:r>
      <w:r w:rsidDel="00000000" w:rsidR="00000000" w:rsidRPr="00000000">
        <w:rPr>
          <w:rtl w:val="0"/>
        </w:rPr>
        <w:t xml:space="preserv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bCs w:val="1"/>
          <w:rtl w:val="0"/>
        </w:rPr>
        <w:t xml:space="preserve">Cómo se ha restaurado la pradera afectada</w:t>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La primera etapa ha consistido en los trabajos de prospección y cartografía detallada de los 1.800 m² de superficie para planificar la plantación. Esta fase ha supuesto la cartografía digital de la zona de actuación, la caracterización morfológica y de la cobertura del fondo marino, el estudio de la capa de sustrato donde replantar y la determinación del grosor de la capa de mata muerta (es decir, restos de raíces, rizomas y material biológico enterrado en el fondo marino que anteriormente sustentaba la propia pradera), ya que este es el sustrato óptimo sobre el cual replantar la posidonia, tal como se ha observado a partir de experiencias previas.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Posteriormente se procedió a la recolección de fragmentos vivos de posidonia desprendidos de manera natural tras los numerosos temporales marítimos de este invierno. Según Eva Marsinyach, responsable de medio marino del OBSAM, “se han prospectado las zonas de acumulación (cubetas o zonas deprimidas del fondo marino) entre Santandria y Cala Blanca. Sin embargo, este año, como consecuencia de los temporales predominantes, la zona donde se han encontrado más fragmentos de posidonia desprendidos acumulados es en áreas más próximas al Cap des Mal Passar, en el Cap d’Artrutx. Para estas tareas se han utilizado torpedos de arrastre para hacer más eficiente el tiempo de trabajo submarino de las personas encargadas de los trabajos. Cabe destacar que ha sido necesario seleccionar únicamente los fragmentos de planta que reunían las características óptimas de crecimiento para asegurar el éxito de la replantación”.</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Posteriormente se trasladaron los 1.100 fragmentos de posidonia recolectados hasta las instalaciones cedidas por el Club Náutico de Ciutadella en Cala en Busquets, donde, conservados en el mar, se procedió a su preparación. A lo largo del mes de febrero, las tareas de preparación del material vegetal incluyeron el recubrimiento de los grapas metálicas que sirven de base con cera de abeja para reducir el rozamiento con los fragmentos de posidonia, y el atado de estos a las grapas para mantener su contacto con el fondo marino una vez replantados y permitir su nuevo enraizamiento.</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Desde finales de febrero se fueron distribuyendo todas las cajas preparadas con los haces de posidonia por las diferentes áreas de plantación dentro de la zona de restauración. Posteriormente, en la última etapa, se procedió a clavar las grapas metálicas con los haces de posidonia cada 20 cm para posibilitar un nuevo enraizamiento de la planta en la zona impactada e iniciar así su proceso de recuperación natural.</w:t>
      </w:r>
      <w:r w:rsidDel="00000000" w:rsidR="00000000" w:rsidRPr="00000000">
        <w:rPr>
          <w:rtl w:val="0"/>
        </w:rPr>
      </w:r>
    </w:p>
    <w:p w:rsidR="00000000" w:rsidDel="00000000" w:rsidP="00000000" w:rsidRDefault="00000000" w:rsidRPr="00000000" w14:paraId="00000012">
      <w:pPr>
        <w:jc w:val="both"/>
        <w:rPr>
          <w:rFonts w:ascii="Figtree" w:cs="Figtree" w:eastAsia="Figtree" w:hAnsi="Figtree"/>
        </w:rPr>
      </w:pPr>
      <w:r w:rsidDel="00000000" w:rsidR="00000000" w:rsidRPr="00000000">
        <w:rPr>
          <w:rtl w:val="0"/>
        </w:rPr>
      </w:r>
    </w:p>
    <w:p w:rsidR="00000000" w:rsidDel="00000000" w:rsidP="00000000" w:rsidRDefault="00000000" w:rsidRPr="00000000" w14:paraId="00000013">
      <w:pPr>
        <w:jc w:val="both"/>
        <w:rPr>
          <w:rFonts w:ascii="Figtree" w:cs="Figtree" w:eastAsia="Figtree" w:hAnsi="Figtree"/>
        </w:rPr>
      </w:pPr>
      <w:r w:rsidDel="00000000" w:rsidR="00000000" w:rsidRPr="00000000">
        <w:rPr>
          <w:b w:val="1"/>
          <w:bCs w:val="1"/>
          <w:rtl w:val="0"/>
        </w:rPr>
        <w:t xml:space="preserve">Seguimiento científico del proceso de restauración en los próximos años</w:t>
      </w: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t xml:space="preserve">Todo el proceso de restauración irá acompañado de un seguimiento científico que permitirá evaluar su evolución y el éxito de la restauración. Irene Estaún, coordinadora del proyecto en el OBSAM, añade: “El carácter innovador de técnicas de restauración como las aplicadas en Cala Blanca hace que resulte muy necesario el seguimiento científico posterior a la replantación para medir su efectividad y también para poder mejorar las técnicas aplicadas”.</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Por este motivo, una parte de los haces replantados en el fondo marino de Cala Blanca se han identificado con etiquetas para posibilitar su estudio científico a largo plazo. Asimismo, todo el proceso ha sido registrado detalladamente mediante imágenes para facilitar el seguimiento de su evolución en el tiempo.</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Científicos del IMEDEA, encabezados por los doctores Jorge Terrados e Inés Castejón, junto con el equipo técnico del OBSAM, serán los encargados de este seguimiento, que cuenta también con el apoyo financiero de la fundación Menorca Preservation, otra de las entidades asociadas que se han sumado al proyecto Interreg ARTEMIS para hacer posible esta iniciativa en Menorca.</w:t>
      </w:r>
    </w:p>
    <w:p w:rsidR="00000000" w:rsidDel="00000000" w:rsidP="00000000" w:rsidRDefault="00000000" w:rsidRPr="00000000" w14:paraId="00000017">
      <w:pPr>
        <w:spacing w:after="240" w:before="240" w:lineRule="auto"/>
        <w:jc w:val="both"/>
        <w:rPr>
          <w:rFonts w:ascii="Figtree" w:cs="Figtree" w:eastAsia="Figtree" w:hAnsi="Figtree"/>
          <w:sz w:val="16"/>
          <w:szCs w:val="16"/>
        </w:rPr>
      </w:pPr>
      <w:r w:rsidDel="00000000" w:rsidR="00000000" w:rsidRPr="00000000">
        <w:rPr>
          <w:rtl w:val="0"/>
        </w:rPr>
        <w:t xml:space="preserve">Rebecca Morris, directora de Menorca Preservation, afirma: “</w:t>
      </w:r>
      <w:r w:rsidDel="00000000" w:rsidR="00000000" w:rsidRPr="00000000">
        <w:rPr>
          <w:i w:val="1"/>
          <w:iCs w:val="1"/>
          <w:rtl w:val="0"/>
        </w:rPr>
        <w:t xml:space="preserve">Nuestra colaboración con ARTEMIS nace del compromiso con la investigación científica y la conservación marina. Este trabajo nos ha permitido apoyar al OBSAM en la identificación de una pradera de posidonia que requería restauración, una acción que ahora se ha podido llevar a cabo gracias al proyecto INTERREG. Por ello, desde Menorca Preservation consideramos esencial garantizar el seguimiento de esta restauración una vez finalice el proyecto</w:t>
      </w:r>
      <w:r w:rsidDel="00000000" w:rsidR="00000000" w:rsidRPr="00000000">
        <w:rPr>
          <w:rtl w:val="0"/>
        </w:rPr>
        <w:t xml:space="preserve">”.</w:t>
      </w:r>
      <w:r w:rsidDel="00000000" w:rsidR="00000000" w:rsidRPr="00000000">
        <w:rPr>
          <w:rFonts w:ascii="Figtree" w:cs="Figtree" w:eastAsia="Figtree" w:hAnsi="Figtree"/>
          <w:sz w:val="16"/>
          <w:szCs w:val="16"/>
          <w:rtl w:val="0"/>
        </w:rPr>
        <w:t xml:space="preserve"> </w:t>
      </w:r>
    </w:p>
    <w:p w:rsidR="00000000" w:rsidDel="00000000" w:rsidP="00000000" w:rsidRDefault="00000000" w:rsidRPr="00000000" w14:paraId="0000001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jc w:val="both"/>
        <w:rPr>
          <w:rFonts w:ascii="Figtree" w:cs="Figtree" w:eastAsia="Figtree" w:hAnsi="Figtre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i w:val="1"/>
          <w:iCs w:val="1"/>
        </w:rPr>
      </w:pPr>
      <w:r w:rsidDel="00000000" w:rsidR="00000000" w:rsidRPr="00000000">
        <w:rPr>
          <w:b w:val="1"/>
          <w:bCs w:val="1"/>
          <w:i w:val="1"/>
          <w:iCs w:val="1"/>
          <w:rtl w:val="0"/>
        </w:rPr>
        <w:t xml:space="preserve">El proyecto ARTEMIS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iCs w:val="1"/>
        </w:rPr>
      </w:pPr>
      <w:r w:rsidDel="00000000" w:rsidR="00000000" w:rsidRPr="00000000">
        <w:rPr>
          <w:rtl w:val="0"/>
        </w:rPr>
      </w:r>
    </w:p>
    <w:p w:rsidR="00000000" w:rsidDel="00000000" w:rsidP="00000000" w:rsidRDefault="00000000" w:rsidRPr="00000000" w14:paraId="0000001C">
      <w:pPr>
        <w:spacing w:after="240" w:before="240" w:lineRule="auto"/>
        <w:jc w:val="both"/>
        <w:rPr>
          <w:i w:val="1"/>
          <w:iCs w:val="1"/>
        </w:rPr>
      </w:pPr>
      <w:r w:rsidDel="00000000" w:rsidR="00000000" w:rsidRPr="00000000">
        <w:rPr>
          <w:i w:val="1"/>
          <w:iCs w:val="1"/>
          <w:rtl w:val="0"/>
        </w:rPr>
        <w:t xml:space="preserve">ARTEMIS tiene como objetivo acelerar la restauración de praderas de fanerógamas marinas en el Mediterráneo mediante la integración de los beneficios económicos y sociales de los servicios ecosistémicos que proporcionan en las políticas públicas y privadas. El proyecto fomenta la colaboración entre actores locales e internacionales mediante soluciones innovadoras para la conservación de la biodiversidad y la gestión sostenible de los espacios marinos. Entre los resultados clave del proyecto se encuentra la aplicación de protocolos avanzados de restauración en diversas zonas piloto de países del Mediterráneo, que promueven la biodiversidad, el secuestro de carbono y la resiliencia frente al cambio climático.</w:t>
      </w:r>
    </w:p>
    <w:p w:rsidR="00000000" w:rsidDel="00000000" w:rsidP="00000000" w:rsidRDefault="00000000" w:rsidRPr="00000000" w14:paraId="0000001D">
      <w:pPr>
        <w:spacing w:after="240" w:before="240" w:lineRule="auto"/>
        <w:jc w:val="both"/>
        <w:rPr>
          <w:i w:val="1"/>
          <w:iCs w:val="1"/>
        </w:rPr>
      </w:pPr>
      <w:r w:rsidDel="00000000" w:rsidR="00000000" w:rsidRPr="00000000">
        <w:rPr>
          <w:i w:val="1"/>
          <w:iCs w:val="1"/>
          <w:rtl w:val="0"/>
        </w:rPr>
        <w:t xml:space="preserve">Actualmente, en el Mediterráneo, las praderas marinas cubren aproximadamente el 25 % del fondo marino entre 0 y 40 metros de profundidad. Sin embargo, en las últimas décadas estas praderas han experimentado una preocupante regresión, estimada en un 34 % en los últimos 50 años. Más allá de su importancia ecológica, las praderas de posidonia figuran entre los sumideros de carbono más eficaces, secuestrando aproximadamente el 50 % del carbono enterrado en los sedimentos marinos a escala mundial. Además, estas praderas marinas albergan aproximadamente el 25 % de las especies mediterráneas, sirviendo como zonas de reproducción, viveros o hábitat permanente para numerosas especies.</w:t>
      </w:r>
      <w:r w:rsidDel="00000000" w:rsidR="00000000" w:rsidRPr="00000000">
        <w:rPr>
          <w:rtl w:val="0"/>
        </w:rPr>
      </w:r>
    </w:p>
    <w:p w:rsidR="00000000" w:rsidDel="00000000" w:rsidP="00000000" w:rsidRDefault="00000000" w:rsidRPr="00000000" w14:paraId="0000001E">
      <w:pPr>
        <w:jc w:val="both"/>
        <w:rPr>
          <w:i w:val="1"/>
          <w:iCs w:val="1"/>
        </w:rPr>
      </w:pPr>
      <w:r w:rsidDel="00000000" w:rsidR="00000000" w:rsidRPr="00000000">
        <w:rPr>
          <w:rtl w:val="0"/>
        </w:rPr>
      </w:r>
    </w:p>
    <w:p w:rsidR="00000000" w:rsidDel="00000000" w:rsidP="00000000" w:rsidRDefault="00000000" w:rsidRPr="00000000" w14:paraId="0000001F">
      <w:pPr>
        <w:jc w:val="both"/>
        <w:rPr>
          <w:b w:val="1"/>
          <w:bCs w:val="1"/>
          <w:i w:val="1"/>
          <w:iCs w:val="1"/>
        </w:rPr>
      </w:pPr>
      <w:r w:rsidDel="00000000" w:rsidR="00000000" w:rsidRPr="00000000">
        <w:rPr>
          <w:b w:val="1"/>
          <w:bCs w:val="1"/>
          <w:i w:val="1"/>
          <w:iCs w:val="1"/>
          <w:rtl w:val="0"/>
        </w:rPr>
        <w:t xml:space="preserve">El OBSAM-IME, una de las diez entidades socias del proyecto ARTEMIS</w:t>
      </w:r>
    </w:p>
    <w:p w:rsidR="00000000" w:rsidDel="00000000" w:rsidP="00000000" w:rsidRDefault="00000000" w:rsidRPr="00000000" w14:paraId="00000020">
      <w:pPr>
        <w:spacing w:after="240" w:before="240" w:lineRule="auto"/>
        <w:jc w:val="both"/>
        <w:rPr>
          <w:i w:val="1"/>
          <w:iCs w:val="1"/>
        </w:rPr>
      </w:pPr>
      <w:r w:rsidDel="00000000" w:rsidR="00000000" w:rsidRPr="00000000">
        <w:rPr>
          <w:i w:val="1"/>
          <w:iCs w:val="1"/>
          <w:rtl w:val="0"/>
        </w:rPr>
        <w:t xml:space="preserve">Los socios que comparten el proyecto con el OBSAM-IME son: Plan Bleu para el Medio Ambiente y el Desarrollo en el Mediterráneo (líder del proyecto, Francia), el Centro Helénico de Investigación Marina (HCMR, Grecia), el Instituto Italiano para la Protección Ambiental y la Investigación (ISPRA), las entidades sin ánimo de lucro MEDSEA Foundation y The Green Tank, el Ayuntamiento de Monfalcone (Italia) y las empresas ECOACSA, BAX Innovation y EY Denkstatt (Bulgaria).</w:t>
      </w:r>
    </w:p>
    <w:p w:rsidR="00000000" w:rsidDel="00000000" w:rsidP="00000000" w:rsidRDefault="00000000" w:rsidRPr="00000000" w14:paraId="00000021">
      <w:pPr>
        <w:spacing w:after="240" w:before="240" w:lineRule="auto"/>
        <w:jc w:val="both"/>
        <w:rPr>
          <w:i w:val="1"/>
          <w:iCs w:val="1"/>
        </w:rPr>
      </w:pPr>
      <w:r w:rsidDel="00000000" w:rsidR="00000000" w:rsidRPr="00000000">
        <w:rPr>
          <w:i w:val="1"/>
          <w:iCs w:val="1"/>
          <w:rtl w:val="0"/>
        </w:rPr>
        <w:t xml:space="preserve">Además del OBSAM-IME, tres entidades de las Islas Baleares se han sumado como socios asociados al proyecto ARTEMIS: la Conselleria de Agricultura, Pesca y Medio Natural del Govern de les Illes Balears, la Fundación Menorca Preservation y el Consell Insular de Menorca.</w:t>
      </w:r>
    </w:p>
    <w:p w:rsidR="00000000" w:rsidDel="00000000" w:rsidP="00000000" w:rsidRDefault="00000000" w:rsidRPr="00000000" w14:paraId="00000022">
      <w:pPr>
        <w:spacing w:after="240" w:before="240" w:lineRule="auto"/>
        <w:jc w:val="both"/>
        <w:rPr/>
      </w:pPr>
      <w:r w:rsidDel="00000000" w:rsidR="00000000" w:rsidRPr="00000000">
        <w:rPr>
          <w:i w:val="1"/>
          <w:iCs w:val="1"/>
          <w:rtl w:val="0"/>
        </w:rPr>
        <w:t xml:space="preserve">Para más información sobre el proyecto ARTEMIS: </w:t>
      </w:r>
      <w:r w:rsidDel="00000000" w:rsidR="00000000" w:rsidRPr="00000000">
        <w:rPr>
          <w:i w:val="1"/>
          <w:iCs w:val="1"/>
          <w:rtl w:val="0"/>
        </w:rPr>
        <w:t xml:space="preserve">: </w:t>
      </w:r>
      <w:hyperlink r:id="rId6">
        <w:r w:rsidDel="00000000" w:rsidR="00000000" w:rsidRPr="00000000">
          <w:rPr>
            <w:color w:val="1155cc"/>
            <w:u w:val="single"/>
            <w:rtl w:val="0"/>
          </w:rPr>
          <w:t xml:space="preserve">https://artemis.interreg-euro-med.eu/</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Persona de contacto: Irene Estaún </w:t>
      </w:r>
      <w:hyperlink r:id="rId7">
        <w:r w:rsidDel="00000000" w:rsidR="00000000" w:rsidRPr="00000000">
          <w:rPr>
            <w:color w:val="1155cc"/>
            <w:u w:val="single"/>
            <w:rtl w:val="0"/>
          </w:rPr>
          <w:t xml:space="preserve">iestaun.obsam@cime.es</w:t>
        </w:r>
      </w:hyperlink>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color w:val="333333"/>
          <w:sz w:val="27"/>
          <w:szCs w:val="27"/>
          <w:highlight w:val="white"/>
        </w:rPr>
      </w:pPr>
      <w:r w:rsidDel="00000000" w:rsidR="00000000" w:rsidRPr="00000000">
        <w:rPr>
          <w:rtl w:val="0"/>
        </w:rPr>
        <w:t xml:space="preserve">Menorca, 16 Marzo de 2026</w:t>
      </w: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both"/>
      <w:rPr>
        <w:color w:val="ff0000"/>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4857750</wp:posOffset>
          </wp:positionH>
          <wp:positionV relativeFrom="paragraph">
            <wp:posOffset>-147824</wp:posOffset>
          </wp:positionV>
          <wp:extent cx="1515533" cy="609600"/>
          <wp:effectExtent b="0" l="0" r="0" t="0"/>
          <wp:wrapNone/>
          <wp:docPr descr="CNC Logo V2.png" id="6" name="image1.png"/>
          <a:graphic>
            <a:graphicData uri="http://schemas.openxmlformats.org/drawingml/2006/picture">
              <pic:pic>
                <pic:nvPicPr>
                  <pic:cNvPr descr="CNC Logo V2.png" id="0" name="image1.png"/>
                  <pic:cNvPicPr preferRelativeResize="0"/>
                </pic:nvPicPr>
                <pic:blipFill>
                  <a:blip r:embed="rId1"/>
                  <a:srcRect b="0" l="0" r="0" t="0"/>
                  <a:stretch>
                    <a:fillRect/>
                  </a:stretch>
                </pic:blipFill>
                <pic:spPr>
                  <a:xfrm>
                    <a:off x="0" y="0"/>
                    <a:ext cx="1515533" cy="6096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1257300</wp:posOffset>
          </wp:positionH>
          <wp:positionV relativeFrom="paragraph">
            <wp:posOffset>-66861</wp:posOffset>
          </wp:positionV>
          <wp:extent cx="1419009" cy="542925"/>
          <wp:effectExtent b="0" l="0" r="0" t="0"/>
          <wp:wrapNone/>
          <wp:docPr id="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419009" cy="542925"/>
                  </a:xfrm>
                  <a:prstGeom prst="rect"/>
                  <a:ln/>
                </pic:spPr>
              </pic:pic>
            </a:graphicData>
          </a:graphic>
        </wp:anchor>
      </w:drawing>
    </w:r>
    <w:r w:rsidDel="00000000" w:rsidR="00000000" w:rsidRPr="00000000">
      <w:drawing>
        <wp:anchor allowOverlap="1" behindDoc="1" distB="19050" distT="19050" distL="19050" distR="19050" hidden="0" layoutInCell="1" locked="0" relativeHeight="0" simplePos="0">
          <wp:simplePos x="0" y="0"/>
          <wp:positionH relativeFrom="column">
            <wp:posOffset>-542924</wp:posOffset>
          </wp:positionH>
          <wp:positionV relativeFrom="paragraph">
            <wp:posOffset>-200211</wp:posOffset>
          </wp:positionV>
          <wp:extent cx="1166813" cy="809803"/>
          <wp:effectExtent b="0" l="0" r="0" t="0"/>
          <wp:wrapNone/>
          <wp:docPr id="2" name="image2.png"/>
          <a:graphic>
            <a:graphicData uri="http://schemas.openxmlformats.org/drawingml/2006/picture">
              <pic:pic>
                <pic:nvPicPr>
                  <pic:cNvPr id="0" name="image2.png"/>
                  <pic:cNvPicPr preferRelativeResize="0"/>
                </pic:nvPicPr>
                <pic:blipFill>
                  <a:blip r:embed="rId3"/>
                  <a:srcRect b="-5439" l="0" r="0" t="5439"/>
                  <a:stretch>
                    <a:fillRect/>
                  </a:stretch>
                </pic:blipFill>
                <pic:spPr>
                  <a:xfrm>
                    <a:off x="0" y="0"/>
                    <a:ext cx="1166813" cy="809803"/>
                  </a:xfrm>
                  <a:prstGeom prst="rect"/>
                  <a:ln/>
                </pic:spPr>
              </pic:pic>
            </a:graphicData>
          </a:graphic>
        </wp:anchor>
      </w:drawing>
    </w:r>
    <w:r w:rsidDel="00000000" w:rsidR="00000000" w:rsidRPr="00000000">
      <w:drawing>
        <wp:anchor allowOverlap="1" behindDoc="1" distB="19050" distT="19050" distL="19050" distR="19050" hidden="0" layoutInCell="1" locked="0" relativeHeight="0" simplePos="0">
          <wp:simplePos x="0" y="0"/>
          <wp:positionH relativeFrom="column">
            <wp:posOffset>3495675</wp:posOffset>
          </wp:positionH>
          <wp:positionV relativeFrom="paragraph">
            <wp:posOffset>-100199</wp:posOffset>
          </wp:positionV>
          <wp:extent cx="1419225" cy="519031"/>
          <wp:effectExtent b="0" l="0" r="0" t="0"/>
          <wp:wrapNone/>
          <wp:docPr id="7" name="image4.png"/>
          <a:graphic>
            <a:graphicData uri="http://schemas.openxmlformats.org/drawingml/2006/picture">
              <pic:pic>
                <pic:nvPicPr>
                  <pic:cNvPr id="0" name="image4.png"/>
                  <pic:cNvPicPr preferRelativeResize="0"/>
                </pic:nvPicPr>
                <pic:blipFill>
                  <a:blip r:embed="rId4"/>
                  <a:srcRect b="13761" l="0" r="0" t="20480"/>
                  <a:stretch>
                    <a:fillRect/>
                  </a:stretch>
                </pic:blipFill>
                <pic:spPr>
                  <a:xfrm>
                    <a:off x="0" y="0"/>
                    <a:ext cx="1419225" cy="519031"/>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2676525</wp:posOffset>
          </wp:positionH>
          <wp:positionV relativeFrom="paragraph">
            <wp:posOffset>-147824</wp:posOffset>
          </wp:positionV>
          <wp:extent cx="919747" cy="609600"/>
          <wp:effectExtent b="0" l="0" r="0" t="0"/>
          <wp:wrapNone/>
          <wp:docPr id="3" name="image5.jpg"/>
          <a:graphic>
            <a:graphicData uri="http://schemas.openxmlformats.org/drawingml/2006/picture">
              <pic:pic>
                <pic:nvPicPr>
                  <pic:cNvPr id="0" name="image5.jpg"/>
                  <pic:cNvPicPr preferRelativeResize="0"/>
                </pic:nvPicPr>
                <pic:blipFill>
                  <a:blip r:embed="rId5"/>
                  <a:srcRect b="0" l="0" r="0" t="0"/>
                  <a:stretch>
                    <a:fillRect/>
                  </a:stretch>
                </pic:blipFill>
                <pic:spPr>
                  <a:xfrm>
                    <a:off x="0" y="0"/>
                    <a:ext cx="919747" cy="609600"/>
                  </a:xfrm>
                  <a:prstGeom prst="rect"/>
                  <a:ln/>
                </pic:spPr>
              </pic:pic>
            </a:graphicData>
          </a:graphic>
        </wp:anchor>
      </w:drawing>
    </w:r>
    <w:r w:rsidDel="00000000" w:rsidR="00000000" w:rsidRPr="00000000">
      <w:drawing>
        <wp:anchor allowOverlap="1" behindDoc="1" distB="19050" distT="19050" distL="19050" distR="19050" hidden="0" layoutInCell="1" locked="0" relativeHeight="0" simplePos="0">
          <wp:simplePos x="0" y="0"/>
          <wp:positionH relativeFrom="column">
            <wp:posOffset>523875</wp:posOffset>
          </wp:positionH>
          <wp:positionV relativeFrom="paragraph">
            <wp:posOffset>-162111</wp:posOffset>
          </wp:positionV>
          <wp:extent cx="733425" cy="733425"/>
          <wp:effectExtent b="0" l="0" r="0" t="0"/>
          <wp:wrapNone/>
          <wp:docPr id="4"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733425" cy="7334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2933700</wp:posOffset>
          </wp:positionH>
          <wp:positionV relativeFrom="paragraph">
            <wp:posOffset>171450</wp:posOffset>
          </wp:positionV>
          <wp:extent cx="2967038" cy="538659"/>
          <wp:effectExtent b="0" l="0" r="0" t="0"/>
          <wp:wrapNone/>
          <wp:docPr id="1"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2967038" cy="53865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95251</wp:posOffset>
          </wp:positionV>
          <wp:extent cx="2455462" cy="1023938"/>
          <wp:effectExtent b="0" l="0" r="0" t="0"/>
          <wp:wrapNone/>
          <wp:docPr id="5"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2455462" cy="10239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mailto:iestaun.obsam@cime.es"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hyperlink" Target="https://artemis.interreg-euro-med.eu/" TargetMode="Externa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4.png"/><Relationship Id="rId5" Type="http://schemas.openxmlformats.org/officeDocument/2006/relationships/image" Target="media/image5.jpg"/><Relationship Id="rId6"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A149A79C1D124B9C971A33AD32B69A" ma:contentTypeVersion="21" ma:contentTypeDescription="Crear nuevo documento." ma:contentTypeScope="" ma:versionID="2e520a069fa0a2969b203ed259eb9da0">
  <xsd:schema xmlns:xsd="http://www.w3.org/2001/XMLSchema" xmlns:xs="http://www.w3.org/2001/XMLSchema" xmlns:p="http://schemas.microsoft.com/office/2006/metadata/properties" xmlns:ns2="bc7f6ba3-41cb-40b7-af42-b411c12d8057" xmlns:ns3="efcedcf2-8618-4dd3-ad1e-045d7ec9992b" targetNamespace="http://schemas.microsoft.com/office/2006/metadata/properties" ma:root="true" ma:fieldsID="98345c7a85b5dbb6582ecc5df19a633d" ns2:_="" ns3:_="">
    <xsd:import namespace="bc7f6ba3-41cb-40b7-af42-b411c12d8057"/>
    <xsd:import namespace="efcedcf2-8618-4dd3-ad1e-045d7ec99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6ba3-41cb-40b7-af42-b411c12d8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85b503e-960e-4e51-8db6-4981fc5f78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edcf2-8618-4dd3-ad1e-045d7ec999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f7b24c-13b4-472c-9e39-cd08b26985f0}" ma:internalName="TaxCatchAll" ma:showField="CatchAllData" ma:web="efcedcf2-8618-4dd3-ad1e-045d7ec999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7f6ba3-41cb-40b7-af42-b411c12d8057">
      <Terms xmlns="http://schemas.microsoft.com/office/infopath/2007/PartnerControls"/>
    </lcf76f155ced4ddcb4097134ff3c332f>
    <TaxCatchAll xmlns="efcedcf2-8618-4dd3-ad1e-045d7ec9992b" xsi:nil="true"/>
  </documentManagement>
</p:properties>
</file>

<file path=customXml/itemProps1.xml><?xml version="1.0" encoding="utf-8"?>
<ds:datastoreItem xmlns:ds="http://schemas.openxmlformats.org/officeDocument/2006/customXml" ds:itemID="{42515B36-46E8-4235-9E71-37D936AF2935}"/>
</file>

<file path=customXml/itemProps2.xml><?xml version="1.0" encoding="utf-8"?>
<ds:datastoreItem xmlns:ds="http://schemas.openxmlformats.org/officeDocument/2006/customXml" ds:itemID="{DEFF7609-4759-4EC6-9C82-FE976903BA28}"/>
</file>

<file path=customXml/itemProps3.xml><?xml version="1.0" encoding="utf-8"?>
<ds:datastoreItem xmlns:ds="http://schemas.openxmlformats.org/officeDocument/2006/customXml" ds:itemID="{6A186397-483B-4D88-BB2E-68A6BE78DCC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0x01010028A149A79C1D124B9C971A33AD32B69A</vt:lpwstr>
  </property>
</Properties>
</file>