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A9B09" w14:textId="77777777" w:rsidR="00157602" w:rsidRDefault="00504E6A" w:rsidP="354714FB">
      <w:pPr>
        <w:spacing w:after="0" w:line="240" w:lineRule="auto"/>
        <w:ind w:left="-566" w:right="-267"/>
        <w:jc w:val="center"/>
        <w:rPr>
          <w:b/>
          <w:bCs/>
          <w:color w:val="FF0000"/>
        </w:rPr>
      </w:pPr>
      <w:r w:rsidRPr="354714FB">
        <w:rPr>
          <w:b/>
          <w:bCs/>
          <w:color w:val="FF0000"/>
        </w:rPr>
        <w:t>NOTA DE PRENSA</w:t>
      </w:r>
    </w:p>
    <w:p w14:paraId="2BBA6989" w14:textId="77777777" w:rsidR="00157602" w:rsidRDefault="00157602" w:rsidP="354714FB">
      <w:pPr>
        <w:spacing w:after="0" w:line="240" w:lineRule="auto"/>
        <w:ind w:left="-566" w:right="-267"/>
        <w:jc w:val="center"/>
        <w:rPr>
          <w:b/>
          <w:bCs/>
          <w:color w:val="FF0000"/>
        </w:rPr>
      </w:pPr>
    </w:p>
    <w:p w14:paraId="296F6844" w14:textId="744AA070" w:rsidR="00157602" w:rsidRDefault="0055651A" w:rsidP="354714FB">
      <w:pPr>
        <w:spacing w:after="0" w:line="240" w:lineRule="auto"/>
        <w:ind w:left="-566" w:right="-267"/>
        <w:rPr>
          <w:b/>
          <w:bCs/>
          <w:sz w:val="36"/>
          <w:szCs w:val="36"/>
        </w:rPr>
      </w:pPr>
      <w:r w:rsidRPr="354714FB">
        <w:rPr>
          <w:b/>
          <w:bCs/>
          <w:sz w:val="36"/>
          <w:szCs w:val="36"/>
        </w:rPr>
        <w:t xml:space="preserve">Menorca </w:t>
      </w:r>
      <w:proofErr w:type="spellStart"/>
      <w:r w:rsidRPr="354714FB">
        <w:rPr>
          <w:b/>
          <w:bCs/>
          <w:sz w:val="36"/>
          <w:szCs w:val="36"/>
        </w:rPr>
        <w:t>Preservation</w:t>
      </w:r>
      <w:proofErr w:type="spellEnd"/>
      <w:r w:rsidR="00504E6A" w:rsidRPr="354714FB">
        <w:rPr>
          <w:b/>
          <w:bCs/>
          <w:sz w:val="36"/>
          <w:szCs w:val="36"/>
        </w:rPr>
        <w:t xml:space="preserve"> participa en un estudio pionero sobre residuos marinos en el fondo marino del Mar Balear</w:t>
      </w:r>
    </w:p>
    <w:p w14:paraId="31FFB4B9" w14:textId="77777777" w:rsidR="00157602" w:rsidRDefault="00157602" w:rsidP="354714FB">
      <w:pPr>
        <w:spacing w:after="0" w:line="240" w:lineRule="auto"/>
        <w:ind w:left="-566" w:right="-267"/>
        <w:rPr>
          <w:b/>
          <w:bCs/>
          <w:sz w:val="24"/>
          <w:szCs w:val="24"/>
        </w:rPr>
      </w:pPr>
    </w:p>
    <w:p w14:paraId="39C4E3A4" w14:textId="047E0DBF" w:rsidR="00157602" w:rsidRDefault="00504E6A" w:rsidP="354714FB">
      <w:pPr>
        <w:spacing w:after="0" w:line="240" w:lineRule="auto"/>
        <w:ind w:left="-566" w:right="-267"/>
        <w:rPr>
          <w:b/>
          <w:bCs/>
          <w:sz w:val="24"/>
          <w:szCs w:val="24"/>
        </w:rPr>
      </w:pPr>
      <w:r w:rsidRPr="354714FB">
        <w:rPr>
          <w:b/>
          <w:bCs/>
          <w:sz w:val="24"/>
          <w:szCs w:val="24"/>
        </w:rPr>
        <w:t xml:space="preserve">El proyecto, desarrollado junto a Mallorca </w:t>
      </w:r>
      <w:proofErr w:type="spellStart"/>
      <w:r w:rsidRPr="354714FB">
        <w:rPr>
          <w:b/>
          <w:bCs/>
          <w:sz w:val="24"/>
          <w:szCs w:val="24"/>
        </w:rPr>
        <w:t>Preservation</w:t>
      </w:r>
      <w:proofErr w:type="spellEnd"/>
      <w:r w:rsidRPr="354714FB">
        <w:rPr>
          <w:b/>
          <w:bCs/>
          <w:sz w:val="24"/>
          <w:szCs w:val="24"/>
        </w:rPr>
        <w:t xml:space="preserve"> </w:t>
      </w:r>
      <w:r w:rsidR="0055651A" w:rsidRPr="354714FB">
        <w:rPr>
          <w:b/>
          <w:bCs/>
          <w:sz w:val="24"/>
          <w:szCs w:val="24"/>
        </w:rPr>
        <w:t>e</w:t>
      </w:r>
      <w:r w:rsidRPr="354714FB">
        <w:rPr>
          <w:b/>
          <w:bCs/>
          <w:sz w:val="24"/>
          <w:szCs w:val="24"/>
        </w:rPr>
        <w:t xml:space="preserve"> </w:t>
      </w:r>
      <w:proofErr w:type="spellStart"/>
      <w:r w:rsidR="0055651A" w:rsidRPr="354714FB">
        <w:rPr>
          <w:b/>
          <w:bCs/>
          <w:sz w:val="24"/>
          <w:szCs w:val="24"/>
        </w:rPr>
        <w:t>Ibiza</w:t>
      </w:r>
      <w:r w:rsidRPr="354714FB">
        <w:rPr>
          <w:b/>
          <w:bCs/>
          <w:sz w:val="24"/>
          <w:szCs w:val="24"/>
        </w:rPr>
        <w:t>Preservation</w:t>
      </w:r>
      <w:proofErr w:type="spellEnd"/>
      <w:r w:rsidRPr="354714FB">
        <w:rPr>
          <w:b/>
          <w:bCs/>
          <w:sz w:val="24"/>
          <w:szCs w:val="24"/>
        </w:rPr>
        <w:t xml:space="preserve">, entra en su segunda fase con 20 estaciones analizadas </w:t>
      </w:r>
    </w:p>
    <w:p w14:paraId="515DDA87" w14:textId="4A5F0B1E" w:rsidR="00157602" w:rsidRDefault="0055651A" w:rsidP="354714FB">
      <w:pPr>
        <w:spacing w:before="240" w:after="240"/>
        <w:ind w:left="-566" w:right="-267"/>
        <w:jc w:val="both"/>
        <w:rPr>
          <w:b/>
          <w:bCs/>
        </w:rPr>
      </w:pPr>
      <w:r>
        <w:t>Menorca</w:t>
      </w:r>
      <w:r w:rsidR="00504E6A">
        <w:t xml:space="preserve">, </w:t>
      </w:r>
      <w:r w:rsidR="00504E6A" w:rsidRPr="354714FB">
        <w:rPr>
          <w:i/>
          <w:iCs/>
        </w:rPr>
        <w:t xml:space="preserve">11 de junio de 2025 </w:t>
      </w:r>
      <w:proofErr w:type="gramStart"/>
      <w:r w:rsidR="00504E6A" w:rsidRPr="354714FB">
        <w:rPr>
          <w:i/>
          <w:iCs/>
        </w:rPr>
        <w:t xml:space="preserve">- </w:t>
      </w:r>
      <w:r w:rsidR="00504E6A">
        <w:t xml:space="preserve"> </w:t>
      </w:r>
      <w:r w:rsidRPr="354714FB">
        <w:rPr>
          <w:b/>
          <w:bCs/>
        </w:rPr>
        <w:t>Menorca</w:t>
      </w:r>
      <w:proofErr w:type="gramEnd"/>
      <w:r w:rsidRPr="354714FB">
        <w:rPr>
          <w:b/>
          <w:bCs/>
        </w:rPr>
        <w:t xml:space="preserve"> </w:t>
      </w:r>
      <w:proofErr w:type="spellStart"/>
      <w:r w:rsidRPr="354714FB">
        <w:rPr>
          <w:b/>
          <w:bCs/>
        </w:rPr>
        <w:t>Preservation</w:t>
      </w:r>
      <w:proofErr w:type="spellEnd"/>
      <w:r w:rsidR="00504E6A" w:rsidRPr="354714FB">
        <w:rPr>
          <w:b/>
          <w:bCs/>
        </w:rPr>
        <w:t xml:space="preserve">, Mallorca </w:t>
      </w:r>
      <w:proofErr w:type="spellStart"/>
      <w:r w:rsidR="00504E6A" w:rsidRPr="354714FB">
        <w:rPr>
          <w:b/>
          <w:bCs/>
        </w:rPr>
        <w:t>Preservation</w:t>
      </w:r>
      <w:proofErr w:type="spellEnd"/>
      <w:r w:rsidR="00504E6A" w:rsidRPr="354714FB">
        <w:rPr>
          <w:b/>
          <w:bCs/>
        </w:rPr>
        <w:t xml:space="preserve"> </w:t>
      </w:r>
      <w:r w:rsidRPr="354714FB">
        <w:rPr>
          <w:b/>
          <w:bCs/>
        </w:rPr>
        <w:t xml:space="preserve">e </w:t>
      </w:r>
      <w:proofErr w:type="spellStart"/>
      <w:r w:rsidRPr="354714FB">
        <w:rPr>
          <w:b/>
          <w:bCs/>
        </w:rPr>
        <w:t>Ibiza</w:t>
      </w:r>
      <w:r w:rsidR="00504E6A" w:rsidRPr="354714FB">
        <w:rPr>
          <w:b/>
          <w:bCs/>
        </w:rPr>
        <w:t>Preservation</w:t>
      </w:r>
      <w:proofErr w:type="spellEnd"/>
      <w:r w:rsidR="00504E6A">
        <w:t xml:space="preserve"> están llevando a cabo conjuntamente un nuevo proyecto centrado en la </w:t>
      </w:r>
      <w:r w:rsidR="00504E6A" w:rsidRPr="354714FB">
        <w:rPr>
          <w:b/>
          <w:bCs/>
        </w:rPr>
        <w:t>identificación y el análisis de residuos hallados en el fondo marino en Baleares.</w:t>
      </w:r>
      <w:r w:rsidR="00504E6A">
        <w:t xml:space="preserve"> El estudio forma parte de la iniciativa común de conservación marina ‘</w:t>
      </w:r>
      <w:r w:rsidR="00504E6A" w:rsidRPr="354714FB">
        <w:rPr>
          <w:b/>
          <w:bCs/>
        </w:rPr>
        <w:t>Tejiendo Futuro, Alianza para la Preservación de Baleares’</w:t>
      </w:r>
      <w:r w:rsidR="00504E6A">
        <w:t>, y cuenta con el</w:t>
      </w:r>
      <w:r w:rsidR="00504E6A" w:rsidRPr="354714FB">
        <w:rPr>
          <w:b/>
          <w:bCs/>
        </w:rPr>
        <w:t xml:space="preserve"> respaldo científico del Instituto Español de Oceanografía (IEO).</w:t>
      </w:r>
    </w:p>
    <w:p w14:paraId="18953F9E" w14:textId="30B6DC60" w:rsidR="00157602" w:rsidRDefault="00504E6A">
      <w:pPr>
        <w:spacing w:before="240" w:after="240"/>
        <w:ind w:left="-566" w:right="-267"/>
        <w:jc w:val="both"/>
      </w:pPr>
      <w:r>
        <w:t xml:space="preserve">Durante la primera fase, el proyecto ha permitido realizar muestreos submarinos en 20 estaciones en Baleares, </w:t>
      </w:r>
      <w:r w:rsidR="0055651A" w:rsidRPr="354714FB">
        <w:rPr>
          <w:b/>
          <w:bCs/>
        </w:rPr>
        <w:t>7</w:t>
      </w:r>
      <w:r w:rsidRPr="354714FB">
        <w:rPr>
          <w:b/>
          <w:bCs/>
        </w:rPr>
        <w:t xml:space="preserve"> de ellas </w:t>
      </w:r>
      <w:r w:rsidR="0055651A" w:rsidRPr="354714FB">
        <w:rPr>
          <w:b/>
          <w:bCs/>
        </w:rPr>
        <w:t>en distintas zonas de Menorca</w:t>
      </w:r>
      <w:r w:rsidRPr="354714FB">
        <w:rPr>
          <w:b/>
          <w:bCs/>
        </w:rPr>
        <w:t>,</w:t>
      </w:r>
      <w:r>
        <w:t xml:space="preserve"> gracias a la colaboración de varios centros de buceo</w:t>
      </w:r>
      <w:r w:rsidR="0055651A">
        <w:t xml:space="preserve">. </w:t>
      </w:r>
      <w:r>
        <w:t>Las estaciones de</w:t>
      </w:r>
      <w:r w:rsidR="0055651A">
        <w:t xml:space="preserve"> estudio</w:t>
      </w:r>
      <w:r>
        <w:t xml:space="preserve"> han sido seleccionadas para representar distintos tipos de entorno: zonas situadas en</w:t>
      </w:r>
      <w:r w:rsidRPr="354714FB">
        <w:rPr>
          <w:b/>
          <w:bCs/>
        </w:rPr>
        <w:t xml:space="preserve"> reservas marinas con influencia urbana</w:t>
      </w:r>
      <w:r>
        <w:t xml:space="preserve">, áreas en </w:t>
      </w:r>
      <w:r w:rsidRPr="354714FB">
        <w:rPr>
          <w:b/>
          <w:bCs/>
        </w:rPr>
        <w:t>espacios naturales vírgenes,</w:t>
      </w:r>
      <w:r>
        <w:t xml:space="preserve"> y </w:t>
      </w:r>
      <w:r w:rsidRPr="354714FB">
        <w:rPr>
          <w:b/>
          <w:bCs/>
        </w:rPr>
        <w:t>enclaves urbanos</w:t>
      </w:r>
      <w:r>
        <w:t xml:space="preserve"> con fuerte impacto humano. Además, se han cubierto los cuatro puntos cardinales —norte, sur, este y oeste— para obtener una </w:t>
      </w:r>
      <w:r w:rsidRPr="354714FB">
        <w:rPr>
          <w:b/>
          <w:bCs/>
        </w:rPr>
        <w:t xml:space="preserve">visión representativa del </w:t>
      </w:r>
      <w:proofErr w:type="spellStart"/>
      <w:r w:rsidRPr="354714FB">
        <w:rPr>
          <w:b/>
          <w:bCs/>
        </w:rPr>
        <w:t>sublitoral</w:t>
      </w:r>
      <w:proofErr w:type="spellEnd"/>
      <w:r w:rsidRPr="354714FB">
        <w:rPr>
          <w:b/>
          <w:bCs/>
        </w:rPr>
        <w:t xml:space="preserve">, </w:t>
      </w:r>
      <w:r>
        <w:t xml:space="preserve">es decir, la parte del litoral marino que permanece siempre bajo el agua, desde el límite inferior de las mareas hasta donde desaparecen las algas, explican desde las entidades. </w:t>
      </w:r>
    </w:p>
    <w:p w14:paraId="315B274B" w14:textId="02EC0617" w:rsidR="3D3ECA76" w:rsidRDefault="00504E6A" w:rsidP="354714FB">
      <w:pPr>
        <w:spacing w:before="240" w:after="240"/>
        <w:ind w:left="-566" w:right="-267"/>
        <w:jc w:val="both"/>
      </w:pPr>
      <w:r>
        <w:t xml:space="preserve">Por su parte, </w:t>
      </w:r>
      <w:r w:rsidRPr="354714FB">
        <w:rPr>
          <w:b/>
          <w:bCs/>
        </w:rPr>
        <w:t xml:space="preserve">Mallorca </w:t>
      </w:r>
      <w:proofErr w:type="spellStart"/>
      <w:r w:rsidRPr="354714FB">
        <w:rPr>
          <w:b/>
          <w:bCs/>
        </w:rPr>
        <w:t>Preservation</w:t>
      </w:r>
      <w:proofErr w:type="spellEnd"/>
      <w:r>
        <w:t xml:space="preserve"> </w:t>
      </w:r>
      <w:r w:rsidR="0055651A">
        <w:t>ha desarrollado 7 muestreos e</w:t>
      </w:r>
      <w:r>
        <w:t xml:space="preserve"> </w:t>
      </w:r>
      <w:proofErr w:type="spellStart"/>
      <w:r w:rsidR="0055651A" w:rsidRPr="354714FB">
        <w:rPr>
          <w:b/>
          <w:bCs/>
        </w:rPr>
        <w:t>Ibiza</w:t>
      </w:r>
      <w:r w:rsidRPr="354714FB">
        <w:rPr>
          <w:b/>
          <w:bCs/>
        </w:rPr>
        <w:t>Preservation</w:t>
      </w:r>
      <w:proofErr w:type="spellEnd"/>
      <w:r>
        <w:t xml:space="preserve"> </w:t>
      </w:r>
      <w:r w:rsidR="0055651A">
        <w:t>otros 6 en Ibiza y Formentera</w:t>
      </w:r>
      <w:r>
        <w:t xml:space="preserve">, aplicando una metodología común. El objetivo del proyecto es obtener datos comparables y consistentes que permitan </w:t>
      </w:r>
      <w:r w:rsidRPr="354714FB">
        <w:rPr>
          <w:b/>
          <w:bCs/>
        </w:rPr>
        <w:t>analizar la distribución y tipología de residuos marinos en aguas poco profundas</w:t>
      </w:r>
      <w:r>
        <w:t xml:space="preserve"> y avanzar así en el conocimiento del impacto humano sobre el entorno costero.</w:t>
      </w:r>
    </w:p>
    <w:p w14:paraId="267F44C4" w14:textId="484AED43" w:rsidR="00157602" w:rsidRDefault="38626D00">
      <w:pPr>
        <w:spacing w:before="240" w:after="240"/>
        <w:ind w:left="-566" w:right="-267"/>
        <w:jc w:val="both"/>
      </w:pPr>
      <w:r w:rsidRPr="354714FB">
        <w:t>“</w:t>
      </w:r>
      <w:r w:rsidR="3632D8D4" w:rsidRPr="354714FB">
        <w:rPr>
          <w:i/>
          <w:iCs/>
        </w:rPr>
        <w:t xml:space="preserve">En la isla hemos avanzado significativamente en el análisis de las características de la contaminación por plásticos en la zona de playa, pero aún desconocemos la cantidad de residuos presentes en la zona sumergida más cercana a la costa. Este estudio, por tanto, nos permite completar ese análisis incorporando una zona clave para la ecología de la isla, con puntos de muestreo situados en praderas de Posidonia </w:t>
      </w:r>
      <w:proofErr w:type="spellStart"/>
      <w:r w:rsidR="3632D8D4" w:rsidRPr="354714FB">
        <w:rPr>
          <w:i/>
          <w:iCs/>
        </w:rPr>
        <w:t>oceanica</w:t>
      </w:r>
      <w:proofErr w:type="spellEnd"/>
      <w:r w:rsidR="3632D8D4" w:rsidRPr="354714FB">
        <w:rPr>
          <w:i/>
          <w:iCs/>
        </w:rPr>
        <w:t xml:space="preserve"> y </w:t>
      </w:r>
      <w:proofErr w:type="spellStart"/>
      <w:r w:rsidR="3632D8D4" w:rsidRPr="354714FB">
        <w:rPr>
          <w:i/>
          <w:iCs/>
        </w:rPr>
        <w:t>Cymodocea</w:t>
      </w:r>
      <w:proofErr w:type="spellEnd"/>
      <w:r w:rsidR="3632D8D4" w:rsidRPr="354714FB">
        <w:rPr>
          <w:i/>
          <w:iCs/>
        </w:rPr>
        <w:t xml:space="preserve"> nodosa</w:t>
      </w:r>
      <w:r w:rsidR="3632D8D4" w:rsidRPr="354714FB">
        <w:t xml:space="preserve">”, explica Marta Pérez, coordinadora técnica del estudio en Menorca y coordinadora de la Alianza </w:t>
      </w:r>
      <w:proofErr w:type="spellStart"/>
      <w:r w:rsidR="3632D8D4" w:rsidRPr="354714FB">
        <w:t>Plastic</w:t>
      </w:r>
      <w:proofErr w:type="spellEnd"/>
      <w:r w:rsidR="3632D8D4" w:rsidRPr="354714FB">
        <w:t xml:space="preserve"> Free Menorca.</w:t>
      </w:r>
      <w:r w:rsidR="66581793" w:rsidRPr="354714FB">
        <w:t xml:space="preserve"> </w:t>
      </w:r>
    </w:p>
    <w:p w14:paraId="34D3CA59" w14:textId="4F803CA1" w:rsidR="00157602" w:rsidRDefault="00504E6A" w:rsidP="354714FB">
      <w:pPr>
        <w:spacing w:before="240" w:after="240"/>
        <w:ind w:left="-566" w:right="-267"/>
        <w:jc w:val="both"/>
      </w:pPr>
      <w:r>
        <w:t xml:space="preserve">Cada centro de buceo participante realiza </w:t>
      </w:r>
      <w:r w:rsidRPr="354714FB">
        <w:rPr>
          <w:b/>
          <w:bCs/>
        </w:rPr>
        <w:t>dos inmersiones por estación</w:t>
      </w:r>
      <w:r>
        <w:t xml:space="preserve">, siguiendo un </w:t>
      </w:r>
      <w:r w:rsidRPr="354714FB">
        <w:rPr>
          <w:b/>
          <w:bCs/>
        </w:rPr>
        <w:t>protocolo común validado por el IEO</w:t>
      </w:r>
      <w:r>
        <w:t>.</w:t>
      </w:r>
      <w:r w:rsidR="0055651A">
        <w:t xml:space="preserve"> </w:t>
      </w:r>
      <w:r w:rsidR="0055651A" w:rsidRPr="354714FB">
        <w:rPr>
          <w:i/>
          <w:iCs/>
        </w:rPr>
        <w:t>“El objetivo es conseguir datos científicos e imágenes para elaborar un informe técnico que pueda servirnos de base para identificar posibles actuaciones para reducir la contaminación por plásticos, al mismo tiempo que para ayudarnos a seguir concienciando sobre esta grave problemática”</w:t>
      </w:r>
      <w:r w:rsidR="0055651A">
        <w:t xml:space="preserve">, señala Marta Pérez López. </w:t>
      </w:r>
      <w:r>
        <w:t xml:space="preserve"> </w:t>
      </w:r>
    </w:p>
    <w:p w14:paraId="52C17671" w14:textId="7C5CAA74" w:rsidR="00157602" w:rsidRDefault="00504E6A" w:rsidP="354714FB">
      <w:pPr>
        <w:spacing w:before="240" w:after="240"/>
        <w:ind w:left="-566" w:right="-267"/>
        <w:jc w:val="both"/>
      </w:pPr>
      <w:r w:rsidRPr="354714FB">
        <w:rPr>
          <w:b/>
          <w:bCs/>
        </w:rPr>
        <w:lastRenderedPageBreak/>
        <w:t xml:space="preserve">En </w:t>
      </w:r>
      <w:r w:rsidR="0055651A" w:rsidRPr="354714FB">
        <w:rPr>
          <w:b/>
          <w:bCs/>
        </w:rPr>
        <w:t>Menorca</w:t>
      </w:r>
      <w:r w:rsidRPr="354714FB">
        <w:rPr>
          <w:b/>
          <w:bCs/>
        </w:rPr>
        <w:t>,</w:t>
      </w:r>
      <w:r>
        <w:t xml:space="preserve"> los centros colaboradores han sido </w:t>
      </w:r>
      <w:proofErr w:type="spellStart"/>
      <w:r w:rsidR="1F557F1F" w:rsidRPr="354714FB">
        <w:rPr>
          <w:b/>
          <w:bCs/>
        </w:rPr>
        <w:t>Binibeca</w:t>
      </w:r>
      <w:proofErr w:type="spellEnd"/>
      <w:r w:rsidR="1F557F1F" w:rsidRPr="354714FB">
        <w:rPr>
          <w:b/>
          <w:bCs/>
        </w:rPr>
        <w:t xml:space="preserve"> </w:t>
      </w:r>
      <w:proofErr w:type="spellStart"/>
      <w:r w:rsidR="1F557F1F" w:rsidRPr="354714FB">
        <w:rPr>
          <w:b/>
          <w:bCs/>
        </w:rPr>
        <w:t>Diving</w:t>
      </w:r>
      <w:proofErr w:type="spellEnd"/>
      <w:r w:rsidR="1F557F1F">
        <w:t xml:space="preserve"> (Es Grau y Punta Prima)</w:t>
      </w:r>
      <w:r>
        <w:t xml:space="preserve">, </w:t>
      </w:r>
      <w:r w:rsidR="1F1F88AD" w:rsidRPr="354714FB">
        <w:rPr>
          <w:b/>
          <w:bCs/>
        </w:rPr>
        <w:t xml:space="preserve">Blue </w:t>
      </w:r>
      <w:proofErr w:type="spellStart"/>
      <w:proofErr w:type="gramStart"/>
      <w:r w:rsidR="1F1F88AD" w:rsidRPr="354714FB">
        <w:rPr>
          <w:b/>
          <w:bCs/>
        </w:rPr>
        <w:t>islands</w:t>
      </w:r>
      <w:proofErr w:type="spellEnd"/>
      <w:r w:rsidR="1F1F88AD" w:rsidRPr="354714FB">
        <w:rPr>
          <w:b/>
          <w:bCs/>
        </w:rPr>
        <w:t xml:space="preserve">  </w:t>
      </w:r>
      <w:proofErr w:type="spellStart"/>
      <w:r w:rsidR="1F1F88AD" w:rsidRPr="354714FB">
        <w:rPr>
          <w:b/>
          <w:bCs/>
        </w:rPr>
        <w:t>Diving</w:t>
      </w:r>
      <w:proofErr w:type="spellEnd"/>
      <w:proofErr w:type="gramEnd"/>
      <w:r w:rsidR="1F1F88AD">
        <w:t xml:space="preserve"> (</w:t>
      </w:r>
      <w:proofErr w:type="spellStart"/>
      <w:r w:rsidR="1F1F88AD">
        <w:t>Macarella</w:t>
      </w:r>
      <w:proofErr w:type="spellEnd"/>
      <w:r w:rsidR="1F1F88AD">
        <w:t xml:space="preserve"> y Cala </w:t>
      </w:r>
      <w:proofErr w:type="spellStart"/>
      <w:r w:rsidR="1F1F88AD">
        <w:t>Galdana</w:t>
      </w:r>
      <w:proofErr w:type="spellEnd"/>
      <w:r w:rsidR="1F1F88AD">
        <w:t>)</w:t>
      </w:r>
      <w:r w:rsidR="1F1F88AD" w:rsidRPr="354714FB">
        <w:rPr>
          <w:b/>
          <w:bCs/>
        </w:rPr>
        <w:t xml:space="preserve"> </w:t>
      </w:r>
      <w:r w:rsidR="1F1F88AD" w:rsidRPr="00D920CC">
        <w:t xml:space="preserve">y </w:t>
      </w:r>
      <w:proofErr w:type="spellStart"/>
      <w:r w:rsidR="1F1F88AD" w:rsidRPr="354714FB">
        <w:rPr>
          <w:b/>
          <w:bCs/>
        </w:rPr>
        <w:t>Diving</w:t>
      </w:r>
      <w:proofErr w:type="spellEnd"/>
      <w:r w:rsidR="1F1F88AD" w:rsidRPr="354714FB">
        <w:rPr>
          <w:b/>
          <w:bCs/>
        </w:rPr>
        <w:t xml:space="preserve"> Menorca</w:t>
      </w:r>
      <w:r w:rsidR="1F1F88AD">
        <w:t xml:space="preserve"> (</w:t>
      </w:r>
      <w:proofErr w:type="spellStart"/>
      <w:r w:rsidR="1F1F88AD">
        <w:t>Cavalleria</w:t>
      </w:r>
      <w:proofErr w:type="spellEnd"/>
      <w:r w:rsidR="1F1F88AD">
        <w:t xml:space="preserve">, Arenal </w:t>
      </w:r>
      <w:proofErr w:type="spellStart"/>
      <w:r w:rsidR="1F1F88AD">
        <w:t>d’en</w:t>
      </w:r>
      <w:proofErr w:type="spellEnd"/>
      <w:r w:rsidR="1F1F88AD">
        <w:t xml:space="preserve"> Castell y </w:t>
      </w:r>
      <w:proofErr w:type="spellStart"/>
      <w:r w:rsidR="1F1F88AD">
        <w:t>A</w:t>
      </w:r>
      <w:r w:rsidR="7DAD931B">
        <w:t>lgaiarens</w:t>
      </w:r>
      <w:proofErr w:type="spellEnd"/>
      <w:r w:rsidR="7DAD931B">
        <w:t xml:space="preserve">). </w:t>
      </w:r>
      <w:r>
        <w:t xml:space="preserve"> </w:t>
      </w:r>
    </w:p>
    <w:p w14:paraId="241BC092" w14:textId="123FA7B5" w:rsidR="00157602" w:rsidRDefault="0B5D9469" w:rsidP="354714FB">
      <w:pPr>
        <w:spacing w:before="240" w:after="240"/>
        <w:ind w:left="-566" w:right="-267"/>
        <w:jc w:val="both"/>
      </w:pPr>
      <w:r>
        <w:t xml:space="preserve">Cada estación de estudio ha contado con 3 transectos de muestreo de 40 metros de </w:t>
      </w:r>
      <w:r w:rsidR="4EFCC3A4">
        <w:t>longitud</w:t>
      </w:r>
      <w:r>
        <w:t xml:space="preserve"> y perpendiculares a la línea de costa. En cada transecto, dos buzos han recogido</w:t>
      </w:r>
      <w:r w:rsidR="68B42682">
        <w:t xml:space="preserve"> y registrado los residuos encontrados a 2 metros alrededor. Así que cada transecto ha contado </w:t>
      </w:r>
      <w:r w:rsidR="579EB2E7">
        <w:t>con</w:t>
      </w:r>
      <w:r w:rsidR="68B42682">
        <w:t xml:space="preserve"> </w:t>
      </w:r>
      <w:r w:rsidR="11D010A2">
        <w:t xml:space="preserve">160 m2 </w:t>
      </w:r>
      <w:r w:rsidR="2C1411A9">
        <w:t>y</w:t>
      </w:r>
      <w:r w:rsidR="46DD9FDC">
        <w:t>,</w:t>
      </w:r>
      <w:r w:rsidR="2C1411A9">
        <w:t xml:space="preserve"> cada estación con casi 500 m2</w:t>
      </w:r>
      <w:r w:rsidR="50E513AF">
        <w:t xml:space="preserve"> de </w:t>
      </w:r>
      <w:r w:rsidR="20705A49">
        <w:t>superficie</w:t>
      </w:r>
      <w:r w:rsidR="50E513AF">
        <w:t xml:space="preserve"> estudiada</w:t>
      </w:r>
      <w:r w:rsidR="2C1411A9">
        <w:t xml:space="preserve">. </w:t>
      </w:r>
    </w:p>
    <w:p w14:paraId="4E1374DB" w14:textId="3122BF6B" w:rsidR="00157602" w:rsidRDefault="2478511E" w:rsidP="354714FB">
      <w:pPr>
        <w:spacing w:before="240" w:after="240"/>
        <w:ind w:left="-566" w:right="-267"/>
        <w:jc w:val="both"/>
      </w:pPr>
      <w:r>
        <w:rPr>
          <w:noProof/>
        </w:rPr>
        <w:drawing>
          <wp:inline distT="0" distB="0" distL="0" distR="0" wp14:anchorId="17090F5C" wp14:editId="1E986082">
            <wp:extent cx="5400675" cy="3038475"/>
            <wp:effectExtent l="0" t="0" r="0" b="0"/>
            <wp:docPr id="1076473764" name="Imagen 1076473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675" cy="3038475"/>
                    </a:xfrm>
                    <a:prstGeom prst="rect">
                      <a:avLst/>
                    </a:prstGeom>
                  </pic:spPr>
                </pic:pic>
              </a:graphicData>
            </a:graphic>
          </wp:inline>
        </w:drawing>
      </w:r>
    </w:p>
    <w:p w14:paraId="2240D4E9" w14:textId="5FA0DFF1" w:rsidR="00157602" w:rsidRDefault="00157602" w:rsidP="354714FB">
      <w:pPr>
        <w:spacing w:before="240" w:after="240"/>
        <w:ind w:left="-566" w:right="-267"/>
        <w:jc w:val="both"/>
      </w:pPr>
    </w:p>
    <w:p w14:paraId="12A1E2E6" w14:textId="13535947" w:rsidR="7C943201" w:rsidRDefault="7C943201" w:rsidP="354714FB">
      <w:pPr>
        <w:spacing w:before="240" w:after="240"/>
        <w:ind w:left="-566" w:right="-267"/>
        <w:jc w:val="both"/>
      </w:pPr>
      <w:r>
        <w:t>Entre los residuos hallados se han</w:t>
      </w:r>
      <w:r w:rsidR="79775779">
        <w:t xml:space="preserve"> encontrado mayormente fragmentos de plásticos laminares (restos de </w:t>
      </w:r>
      <w:r w:rsidR="3C44B9C3">
        <w:t>bolsas y</w:t>
      </w:r>
      <w:r w:rsidR="79775779">
        <w:t xml:space="preserve"> plásticos ligeros)</w:t>
      </w:r>
      <w:r w:rsidR="3C6B50DF">
        <w:t xml:space="preserve"> y de plásticos rígidos. Como hallazgos más peculiares </w:t>
      </w:r>
      <w:r w:rsidR="46D077A1">
        <w:t>destacan</w:t>
      </w:r>
      <w:r w:rsidR="3C6B50DF">
        <w:t xml:space="preserve"> una camiseta d</w:t>
      </w:r>
      <w:r w:rsidR="3C8FDA31">
        <w:t>e la selección española de 2008, un teléfono móvil y una persiana.</w:t>
      </w:r>
      <w:r w:rsidR="3F103153">
        <w:t xml:space="preserve"> </w:t>
      </w:r>
    </w:p>
    <w:p w14:paraId="20C97374" w14:textId="40365061" w:rsidR="00504E6A" w:rsidRDefault="00504E6A" w:rsidP="354714FB">
      <w:pPr>
        <w:spacing w:before="240" w:after="240"/>
        <w:ind w:left="-566" w:right="-267"/>
        <w:jc w:val="both"/>
        <w:rPr>
          <w:highlight w:val="yellow"/>
        </w:rPr>
      </w:pPr>
      <w:r>
        <w:t xml:space="preserve">Desde las entidades de </w:t>
      </w:r>
      <w:r w:rsidR="007A3500">
        <w:t xml:space="preserve">Menorca, Mallorca e </w:t>
      </w:r>
      <w:r>
        <w:t>Ibiza y Formentera insisten en destacar que esta acción conjunta no sólo permite retirar residuos del entorno marino, sino también “avanzar hacia una comprensión más precisa del impacto humano sobre los ecosistemas costeros, fomentando la implicación ciudadana a través de la ciencia participativa”.</w:t>
      </w:r>
    </w:p>
    <w:p w14:paraId="5D27D8DE" w14:textId="77DAA22D" w:rsidR="354714FB" w:rsidRDefault="354714FB" w:rsidP="354714FB">
      <w:pPr>
        <w:shd w:val="clear" w:color="auto" w:fill="FFFFFF" w:themeFill="background1"/>
        <w:spacing w:after="0"/>
        <w:ind w:left="-540" w:right="-300"/>
        <w:jc w:val="both"/>
      </w:pPr>
    </w:p>
    <w:p w14:paraId="6DE129EF" w14:textId="75028C4E" w:rsidR="00157602" w:rsidRDefault="00504E6A" w:rsidP="354714FB">
      <w:pPr>
        <w:shd w:val="clear" w:color="auto" w:fill="FFFFFF" w:themeFill="background1"/>
        <w:spacing w:after="0"/>
        <w:ind w:left="-540" w:right="-300"/>
        <w:jc w:val="both"/>
      </w:pPr>
      <w:r w:rsidRPr="354714FB">
        <w:t xml:space="preserve">“Tejiendo Futuro: una Alianza para la Preservación de Baleares”, es un proyecto impulsado por </w:t>
      </w:r>
      <w:r w:rsidR="007A3500">
        <w:t xml:space="preserve">Menorca </w:t>
      </w:r>
      <w:proofErr w:type="spellStart"/>
      <w:r w:rsidR="007A3500">
        <w:t>Preservation</w:t>
      </w:r>
      <w:proofErr w:type="spellEnd"/>
      <w:r w:rsidR="007A3500">
        <w:t xml:space="preserve">, </w:t>
      </w:r>
      <w:proofErr w:type="spellStart"/>
      <w:r w:rsidRPr="354714FB">
        <w:t>IbizaPreservation</w:t>
      </w:r>
      <w:proofErr w:type="spellEnd"/>
      <w:r w:rsidR="007A3500">
        <w:t xml:space="preserve"> y </w:t>
      </w:r>
      <w:r w:rsidRPr="354714FB">
        <w:t xml:space="preserve">Mallorca </w:t>
      </w:r>
      <w:proofErr w:type="spellStart"/>
      <w:r w:rsidRPr="354714FB">
        <w:t>Preservation</w:t>
      </w:r>
      <w:proofErr w:type="spellEnd"/>
      <w:r w:rsidRPr="354714FB">
        <w:t xml:space="preserve"> centrado en abordar la contaminación plástica en las Islas Baleares desde tres líneas de acción: la investigación científica, el impulso de la economía circular y la concienciación ciudadana. La iniciativa, de un año de duración, cuenta con financiación de Depeche </w:t>
      </w:r>
      <w:proofErr w:type="spellStart"/>
      <w:r w:rsidRPr="354714FB">
        <w:t>Mode</w:t>
      </w:r>
      <w:proofErr w:type="spellEnd"/>
      <w:r w:rsidRPr="354714FB">
        <w:t xml:space="preserve"> y la marca suiza de relojes </w:t>
      </w:r>
      <w:proofErr w:type="spellStart"/>
      <w:r w:rsidRPr="354714FB">
        <w:t>Hublot</w:t>
      </w:r>
      <w:proofErr w:type="spellEnd"/>
      <w:r w:rsidRPr="354714FB">
        <w:t xml:space="preserve">, canalizados a través de </w:t>
      </w:r>
      <w:proofErr w:type="spellStart"/>
      <w:r w:rsidRPr="354714FB">
        <w:t>Conservation</w:t>
      </w:r>
      <w:proofErr w:type="spellEnd"/>
      <w:r w:rsidRPr="354714FB">
        <w:t xml:space="preserve"> </w:t>
      </w:r>
      <w:proofErr w:type="spellStart"/>
      <w:r w:rsidRPr="354714FB">
        <w:t>Collective</w:t>
      </w:r>
      <w:proofErr w:type="spellEnd"/>
      <w:r w:rsidRPr="354714FB">
        <w:t xml:space="preserve">, la red global de fundaciones de la cual las tres entidades forman parte.  </w:t>
      </w:r>
    </w:p>
    <w:p w14:paraId="5685B0D7" w14:textId="0745F302" w:rsidR="354714FB" w:rsidRDefault="354714FB" w:rsidP="354714FB">
      <w:pPr>
        <w:shd w:val="clear" w:color="auto" w:fill="FFFFFF" w:themeFill="background1"/>
        <w:spacing w:after="0"/>
        <w:ind w:left="-540" w:right="-300"/>
        <w:jc w:val="both"/>
      </w:pPr>
    </w:p>
    <w:p w14:paraId="37E8F3CA" w14:textId="0C7C7B1C" w:rsidR="354714FB" w:rsidRDefault="354714FB" w:rsidP="354714FB">
      <w:pPr>
        <w:shd w:val="clear" w:color="auto" w:fill="FFFFFF" w:themeFill="background1"/>
        <w:spacing w:after="0"/>
        <w:ind w:left="-540" w:right="-300"/>
        <w:jc w:val="both"/>
      </w:pPr>
    </w:p>
    <w:p w14:paraId="4E2B8332" w14:textId="77777777" w:rsidR="007A3500" w:rsidRDefault="007A3500" w:rsidP="354714FB">
      <w:pPr>
        <w:shd w:val="clear" w:color="auto" w:fill="FFFFFF" w:themeFill="background1"/>
        <w:spacing w:after="0"/>
        <w:ind w:left="-540" w:right="-300"/>
        <w:jc w:val="both"/>
        <w:rPr>
          <w:b/>
          <w:bCs/>
        </w:rPr>
      </w:pPr>
    </w:p>
    <w:p w14:paraId="3264D66B" w14:textId="77777777" w:rsidR="007A3500" w:rsidRDefault="007A3500" w:rsidP="354714FB">
      <w:pPr>
        <w:shd w:val="clear" w:color="auto" w:fill="FFFFFF" w:themeFill="background1"/>
        <w:spacing w:after="0"/>
        <w:ind w:left="-540" w:right="-300"/>
        <w:jc w:val="both"/>
        <w:rPr>
          <w:b/>
          <w:bCs/>
        </w:rPr>
      </w:pPr>
    </w:p>
    <w:p w14:paraId="025C830F" w14:textId="7654E868" w:rsidR="2CE0F6CC" w:rsidRDefault="2CE0F6CC" w:rsidP="354714FB">
      <w:pPr>
        <w:shd w:val="clear" w:color="auto" w:fill="FFFFFF" w:themeFill="background1"/>
        <w:spacing w:after="0"/>
        <w:ind w:left="-540" w:right="-300"/>
        <w:jc w:val="both"/>
        <w:rPr>
          <w:b/>
          <w:bCs/>
        </w:rPr>
      </w:pPr>
      <w:r w:rsidRPr="354714FB">
        <w:rPr>
          <w:b/>
          <w:bCs/>
        </w:rPr>
        <w:lastRenderedPageBreak/>
        <w:t>ACERCA DE MENORCA PRESERVATION</w:t>
      </w:r>
    </w:p>
    <w:p w14:paraId="26420CDC" w14:textId="4E6A70CA" w:rsidR="2CE0F6CC" w:rsidRDefault="2CE0F6CC" w:rsidP="354714FB">
      <w:pPr>
        <w:shd w:val="clear" w:color="auto" w:fill="FFFFFF" w:themeFill="background1"/>
        <w:spacing w:after="0"/>
        <w:ind w:left="-540" w:right="-300"/>
        <w:jc w:val="both"/>
      </w:pPr>
      <w:r w:rsidRPr="354714FB">
        <w:t xml:space="preserve">Menorca </w:t>
      </w:r>
      <w:proofErr w:type="spellStart"/>
      <w:r w:rsidRPr="354714FB">
        <w:t>Preservation</w:t>
      </w:r>
      <w:proofErr w:type="spellEnd"/>
      <w:r w:rsidRPr="354714FB">
        <w:t xml:space="preserve"> es una fundación sin ánimo de lucro que busca dar apoyo e impulsar proyectos medioambientales en la isla de Menorca, liderados por “héroes medioambientales locales”. Nuestro objetivo es recaudar fondos local e internacionalmente de personas y entidades con un fuerte vínculo a la isla y que quieren ayudarnos a preservar la singular belleza natural y los espectaculares ecosistemas marinos de Menorca.  </w:t>
      </w:r>
    </w:p>
    <w:p w14:paraId="7212A83D" w14:textId="77777777" w:rsidR="00157602" w:rsidRDefault="00157602">
      <w:pPr>
        <w:spacing w:before="240" w:after="240"/>
        <w:ind w:left="-566" w:right="-267"/>
        <w:jc w:val="both"/>
      </w:pPr>
    </w:p>
    <w:p w14:paraId="5A33691B" w14:textId="77777777" w:rsidR="00157602" w:rsidRDefault="00157602">
      <w:pPr>
        <w:keepLines/>
        <w:widowControl w:val="0"/>
        <w:spacing w:after="240" w:line="24" w:lineRule="auto"/>
        <w:ind w:left="-566" w:right="-267"/>
        <w:jc w:val="both"/>
      </w:pPr>
    </w:p>
    <w:p w14:paraId="015404CF" w14:textId="77777777" w:rsidR="00157602" w:rsidRDefault="00157602">
      <w:pPr>
        <w:keepLines/>
        <w:widowControl w:val="0"/>
        <w:spacing w:after="240" w:line="24" w:lineRule="auto"/>
        <w:ind w:left="-566" w:right="-267"/>
        <w:jc w:val="both"/>
      </w:pPr>
    </w:p>
    <w:sectPr w:rsidR="00157602">
      <w:headerReference w:type="default" r:id="rId11"/>
      <w:footerReference w:type="default" r:id="rId12"/>
      <w:headerReference w:type="first" r:id="rId13"/>
      <w:footerReference w:type="first" r:id="rId14"/>
      <w:pgSz w:w="11906" w:h="16838"/>
      <w:pgMar w:top="1417" w:right="1701" w:bottom="1417" w:left="1701" w:header="708"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EF5DF" w14:textId="77777777" w:rsidR="00504E6A" w:rsidRDefault="00504E6A">
      <w:pPr>
        <w:spacing w:after="0" w:line="240" w:lineRule="auto"/>
      </w:pPr>
      <w:r>
        <w:separator/>
      </w:r>
    </w:p>
  </w:endnote>
  <w:endnote w:type="continuationSeparator" w:id="0">
    <w:p w14:paraId="234203ED" w14:textId="77777777" w:rsidR="00504E6A" w:rsidRDefault="00504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354714FB" w14:paraId="6020437B" w14:textId="77777777" w:rsidTr="354714FB">
      <w:trPr>
        <w:trHeight w:val="300"/>
      </w:trPr>
      <w:tc>
        <w:tcPr>
          <w:tcW w:w="2830" w:type="dxa"/>
        </w:tcPr>
        <w:p w14:paraId="7ACBA1F0" w14:textId="44EEFFBC" w:rsidR="354714FB" w:rsidRDefault="354714FB" w:rsidP="354714FB">
          <w:pPr>
            <w:pStyle w:val="Encabezado"/>
            <w:ind w:left="-115"/>
          </w:pPr>
        </w:p>
      </w:tc>
      <w:tc>
        <w:tcPr>
          <w:tcW w:w="2830" w:type="dxa"/>
        </w:tcPr>
        <w:p w14:paraId="5B42A550" w14:textId="0625E8C7" w:rsidR="354714FB" w:rsidRDefault="354714FB" w:rsidP="354714FB">
          <w:pPr>
            <w:pStyle w:val="Encabezado"/>
            <w:jc w:val="center"/>
          </w:pPr>
        </w:p>
      </w:tc>
      <w:tc>
        <w:tcPr>
          <w:tcW w:w="2830" w:type="dxa"/>
        </w:tcPr>
        <w:p w14:paraId="332B1421" w14:textId="2253816A" w:rsidR="354714FB" w:rsidRDefault="354714FB" w:rsidP="354714FB">
          <w:pPr>
            <w:pStyle w:val="Encabezado"/>
            <w:ind w:right="-115"/>
            <w:jc w:val="right"/>
          </w:pPr>
        </w:p>
      </w:tc>
    </w:tr>
  </w:tbl>
  <w:p w14:paraId="26D6ECDB" w14:textId="791DAC6C" w:rsidR="354714FB" w:rsidRDefault="354714FB" w:rsidP="354714F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354714FB" w14:paraId="7C2B907A" w14:textId="77777777" w:rsidTr="354714FB">
      <w:trPr>
        <w:trHeight w:val="300"/>
      </w:trPr>
      <w:tc>
        <w:tcPr>
          <w:tcW w:w="2830" w:type="dxa"/>
        </w:tcPr>
        <w:p w14:paraId="1C9D77B2" w14:textId="1259A5E6" w:rsidR="354714FB" w:rsidRDefault="354714FB" w:rsidP="354714FB">
          <w:pPr>
            <w:pStyle w:val="Encabezado"/>
            <w:ind w:left="-115"/>
          </w:pPr>
        </w:p>
      </w:tc>
      <w:tc>
        <w:tcPr>
          <w:tcW w:w="2830" w:type="dxa"/>
        </w:tcPr>
        <w:p w14:paraId="2205CE1D" w14:textId="33F4F460" w:rsidR="354714FB" w:rsidRDefault="354714FB" w:rsidP="354714FB">
          <w:pPr>
            <w:pStyle w:val="Encabezado"/>
            <w:jc w:val="center"/>
          </w:pPr>
        </w:p>
      </w:tc>
      <w:tc>
        <w:tcPr>
          <w:tcW w:w="2830" w:type="dxa"/>
        </w:tcPr>
        <w:p w14:paraId="6B29E4F2" w14:textId="577AC43B" w:rsidR="354714FB" w:rsidRDefault="354714FB" w:rsidP="354714FB">
          <w:pPr>
            <w:pStyle w:val="Encabezado"/>
            <w:ind w:right="-115"/>
            <w:jc w:val="right"/>
          </w:pPr>
        </w:p>
      </w:tc>
    </w:tr>
  </w:tbl>
  <w:p w14:paraId="41AD3469" w14:textId="4B81C551" w:rsidR="354714FB" w:rsidRDefault="354714FB" w:rsidP="354714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333BE" w14:textId="77777777" w:rsidR="00504E6A" w:rsidRDefault="00504E6A">
      <w:pPr>
        <w:spacing w:after="0" w:line="240" w:lineRule="auto"/>
      </w:pPr>
      <w:r>
        <w:separator/>
      </w:r>
    </w:p>
  </w:footnote>
  <w:footnote w:type="continuationSeparator" w:id="0">
    <w:p w14:paraId="3AB16797" w14:textId="77777777" w:rsidR="00504E6A" w:rsidRDefault="00504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AF41A" w14:textId="77777777" w:rsidR="00157602" w:rsidRDefault="00157602">
    <w:pPr>
      <w:pBdr>
        <w:top w:val="nil"/>
        <w:left w:val="nil"/>
        <w:bottom w:val="nil"/>
        <w:right w:val="nil"/>
        <w:between w:val="nil"/>
      </w:pBdr>
      <w:tabs>
        <w:tab w:val="center" w:pos="4252"/>
        <w:tab w:val="right" w:pos="8504"/>
      </w:tabs>
      <w:spacing w:after="0" w:line="240" w:lineRule="auto"/>
      <w:jc w:val="both"/>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A78EF" w14:textId="1D1AB880" w:rsidR="00157602" w:rsidRDefault="00504E6A">
    <w:pPr>
      <w:tabs>
        <w:tab w:val="center" w:pos="4513"/>
        <w:tab w:val="right" w:pos="9026"/>
      </w:tabs>
      <w:spacing w:after="0" w:line="240" w:lineRule="auto"/>
      <w:jc w:val="center"/>
      <w:rPr>
        <w:sz w:val="24"/>
        <w:szCs w:val="24"/>
      </w:rPr>
    </w:pPr>
    <w:r>
      <w:rPr>
        <w:b/>
        <w:color w:val="FF0000"/>
      </w:rPr>
      <w:t xml:space="preserve"> </w:t>
    </w:r>
    <w:r>
      <w:rPr>
        <w:sz w:val="24"/>
        <w:szCs w:val="24"/>
      </w:rPr>
      <w:t xml:space="preserve">    </w:t>
    </w:r>
  </w:p>
  <w:tbl>
    <w:tblPr>
      <w:tblW w:w="0" w:type="auto"/>
      <w:tblLayout w:type="fixed"/>
      <w:tblLook w:val="06A0" w:firstRow="1" w:lastRow="0" w:firstColumn="1" w:lastColumn="0" w:noHBand="1" w:noVBand="1"/>
    </w:tblPr>
    <w:tblGrid>
      <w:gridCol w:w="2830"/>
      <w:gridCol w:w="2830"/>
    </w:tblGrid>
    <w:tr w:rsidR="0055651A" w14:paraId="2C92C67E" w14:textId="77777777" w:rsidTr="00CF4C3D">
      <w:tc>
        <w:tcPr>
          <w:tcW w:w="2830" w:type="dxa"/>
        </w:tcPr>
        <w:p w14:paraId="462112AF" w14:textId="2C518D51" w:rsidR="0055651A" w:rsidRDefault="0055651A" w:rsidP="0055651A">
          <w:pPr>
            <w:pStyle w:val="Encabezado"/>
            <w:jc w:val="center"/>
          </w:pPr>
        </w:p>
      </w:tc>
      <w:tc>
        <w:tcPr>
          <w:tcW w:w="2830" w:type="dxa"/>
          <w:vAlign w:val="center"/>
        </w:tcPr>
        <w:p w14:paraId="7DD69804" w14:textId="53F1A18E" w:rsidR="0055651A" w:rsidRDefault="0055651A" w:rsidP="0055651A">
          <w:pPr>
            <w:pStyle w:val="Encabezado"/>
            <w:jc w:val="center"/>
          </w:pPr>
          <w:r>
            <w:rPr>
              <w:noProof/>
            </w:rPr>
            <w:drawing>
              <wp:inline distT="0" distB="0" distL="0" distR="0" wp14:anchorId="57373561" wp14:editId="6A1633BA">
                <wp:extent cx="697267" cy="697267"/>
                <wp:effectExtent l="0" t="0" r="1270" b="1270"/>
                <wp:docPr id="1201612452" name="Imagen 1" descr="Imagen que contiene firmar, cuarto, palo, call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04901" cy="704901"/>
                        </a:xfrm>
                        <a:prstGeom prst="rect">
                          <a:avLst/>
                        </a:prstGeom>
                      </pic:spPr>
                    </pic:pic>
                  </a:graphicData>
                </a:graphic>
              </wp:inline>
            </w:drawing>
          </w:r>
          <w:r>
            <w:rPr>
              <w:noProof/>
            </w:rPr>
            <w:drawing>
              <wp:inline distT="0" distB="0" distL="0" distR="0" wp14:anchorId="77CFA88A" wp14:editId="5A86F084">
                <wp:extent cx="695554" cy="695554"/>
                <wp:effectExtent l="0" t="0" r="0" b="3175"/>
                <wp:docPr id="93501572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2">
                          <a:extLst>
                            <a:ext uri="{28A0092B-C50C-407E-A947-70E740481C1C}">
                              <a14:useLocalDpi xmlns:a14="http://schemas.microsoft.com/office/drawing/2010/main" val="0"/>
                            </a:ext>
                          </a:extLst>
                        </a:blip>
                        <a:stretch>
                          <a:fillRect/>
                        </a:stretch>
                      </pic:blipFill>
                      <pic:spPr>
                        <a:xfrm>
                          <a:off x="0" y="0"/>
                          <a:ext cx="703570" cy="703570"/>
                        </a:xfrm>
                        <a:prstGeom prst="rect">
                          <a:avLst/>
                        </a:prstGeom>
                      </pic:spPr>
                    </pic:pic>
                  </a:graphicData>
                </a:graphic>
              </wp:inline>
            </w:drawing>
          </w:r>
        </w:p>
      </w:tc>
    </w:tr>
  </w:tbl>
  <w:p w14:paraId="33BE39F9" w14:textId="4254B142" w:rsidR="00157602" w:rsidRDefault="00157602">
    <w:pPr>
      <w:tabs>
        <w:tab w:val="center" w:pos="4513"/>
        <w:tab w:val="right" w:pos="9026"/>
      </w:tabs>
      <w:spacing w:after="0" w:line="240" w:lineRule="auto"/>
      <w:jc w:val="center"/>
      <w:rPr>
        <w:sz w:val="24"/>
        <w:szCs w:val="24"/>
      </w:rPr>
    </w:pPr>
  </w:p>
  <w:p w14:paraId="23C2D46F" w14:textId="77777777" w:rsidR="00157602" w:rsidRDefault="00157602">
    <w:pPr>
      <w:tabs>
        <w:tab w:val="center" w:pos="4513"/>
        <w:tab w:val="right" w:pos="9026"/>
      </w:tabs>
      <w:spacing w:after="0" w:line="240" w:lineRule="auto"/>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602"/>
    <w:rsid w:val="00157602"/>
    <w:rsid w:val="00504E6A"/>
    <w:rsid w:val="0055651A"/>
    <w:rsid w:val="007A3500"/>
    <w:rsid w:val="00D920CC"/>
    <w:rsid w:val="00EF6945"/>
    <w:rsid w:val="00F33644"/>
    <w:rsid w:val="01F3D3C9"/>
    <w:rsid w:val="0267D441"/>
    <w:rsid w:val="04567CA6"/>
    <w:rsid w:val="058F8F2C"/>
    <w:rsid w:val="0633B457"/>
    <w:rsid w:val="080193B5"/>
    <w:rsid w:val="0A974130"/>
    <w:rsid w:val="0B121609"/>
    <w:rsid w:val="0B5D9469"/>
    <w:rsid w:val="0EFCE12B"/>
    <w:rsid w:val="1117FAE8"/>
    <w:rsid w:val="11D010A2"/>
    <w:rsid w:val="11F25F9A"/>
    <w:rsid w:val="154914BC"/>
    <w:rsid w:val="1560A1B6"/>
    <w:rsid w:val="1639C0C6"/>
    <w:rsid w:val="18209DBF"/>
    <w:rsid w:val="185494D1"/>
    <w:rsid w:val="19EC6A6D"/>
    <w:rsid w:val="1B7AFF2C"/>
    <w:rsid w:val="1BC46212"/>
    <w:rsid w:val="1F1F88AD"/>
    <w:rsid w:val="1F557F1F"/>
    <w:rsid w:val="1F8B3118"/>
    <w:rsid w:val="20705A49"/>
    <w:rsid w:val="2478511E"/>
    <w:rsid w:val="2731847B"/>
    <w:rsid w:val="2B0CF778"/>
    <w:rsid w:val="2B169643"/>
    <w:rsid w:val="2B3F05D9"/>
    <w:rsid w:val="2C1411A9"/>
    <w:rsid w:val="2CE0F6CC"/>
    <w:rsid w:val="2E35104C"/>
    <w:rsid w:val="2F381B3B"/>
    <w:rsid w:val="314A1E35"/>
    <w:rsid w:val="321D654C"/>
    <w:rsid w:val="3280D9DD"/>
    <w:rsid w:val="33373449"/>
    <w:rsid w:val="33D790F8"/>
    <w:rsid w:val="344D0974"/>
    <w:rsid w:val="34F76448"/>
    <w:rsid w:val="354714FB"/>
    <w:rsid w:val="3632D8D4"/>
    <w:rsid w:val="38626D00"/>
    <w:rsid w:val="39337263"/>
    <w:rsid w:val="398FAC29"/>
    <w:rsid w:val="3ABE37D9"/>
    <w:rsid w:val="3C44B9C3"/>
    <w:rsid w:val="3C6B50DF"/>
    <w:rsid w:val="3C8FDA31"/>
    <w:rsid w:val="3D3ECA76"/>
    <w:rsid w:val="3F103153"/>
    <w:rsid w:val="3F42B3ED"/>
    <w:rsid w:val="411BDD8B"/>
    <w:rsid w:val="4202065A"/>
    <w:rsid w:val="457EC2E7"/>
    <w:rsid w:val="46D077A1"/>
    <w:rsid w:val="46D3426C"/>
    <w:rsid w:val="46DD9FDC"/>
    <w:rsid w:val="4921934D"/>
    <w:rsid w:val="4A5216C3"/>
    <w:rsid w:val="4A6F22DC"/>
    <w:rsid w:val="4CD626A0"/>
    <w:rsid w:val="4DA18273"/>
    <w:rsid w:val="4EFCC3A4"/>
    <w:rsid w:val="4F826652"/>
    <w:rsid w:val="50E513AF"/>
    <w:rsid w:val="5403FC8F"/>
    <w:rsid w:val="5487EB7D"/>
    <w:rsid w:val="549CD63B"/>
    <w:rsid w:val="549DEA01"/>
    <w:rsid w:val="566FE2F9"/>
    <w:rsid w:val="579EB2E7"/>
    <w:rsid w:val="58CE827F"/>
    <w:rsid w:val="5980901C"/>
    <w:rsid w:val="5BF04973"/>
    <w:rsid w:val="5D63DCF3"/>
    <w:rsid w:val="5E301E67"/>
    <w:rsid w:val="60E5AE05"/>
    <w:rsid w:val="60E914C6"/>
    <w:rsid w:val="611A828F"/>
    <w:rsid w:val="629676C8"/>
    <w:rsid w:val="66581793"/>
    <w:rsid w:val="6815D87B"/>
    <w:rsid w:val="683538D0"/>
    <w:rsid w:val="68456054"/>
    <w:rsid w:val="68A33359"/>
    <w:rsid w:val="68B42682"/>
    <w:rsid w:val="68FB5CA0"/>
    <w:rsid w:val="6C5D08FF"/>
    <w:rsid w:val="6D879D07"/>
    <w:rsid w:val="6DDE196A"/>
    <w:rsid w:val="702DFAD0"/>
    <w:rsid w:val="7136E7E7"/>
    <w:rsid w:val="722A258C"/>
    <w:rsid w:val="73C0783E"/>
    <w:rsid w:val="74F21160"/>
    <w:rsid w:val="757B376E"/>
    <w:rsid w:val="76A5ECAC"/>
    <w:rsid w:val="7711FE09"/>
    <w:rsid w:val="77A28D41"/>
    <w:rsid w:val="78033286"/>
    <w:rsid w:val="78394A29"/>
    <w:rsid w:val="79775779"/>
    <w:rsid w:val="79F657F5"/>
    <w:rsid w:val="7AA826D8"/>
    <w:rsid w:val="7C943201"/>
    <w:rsid w:val="7CC31BF0"/>
    <w:rsid w:val="7DAD93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60CF2A89"/>
  <w15:docId w15:val="{D31DDA5E-C672-8544-AECF-4E42E5DC0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s-ES_trad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B14"/>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customStyle="1" w:styleId="EncabezadoCar">
    <w:name w:val="Encabezado Car"/>
    <w:basedOn w:val="Fuentedeprrafopredeter"/>
    <w:link w:val="Encabezado"/>
    <w:uiPriority w:val="99"/>
    <w:qFormat/>
    <w:rsid w:val="00E941E2"/>
  </w:style>
  <w:style w:type="character" w:customStyle="1" w:styleId="PiedepginaCar">
    <w:name w:val="Pie de página Car"/>
    <w:basedOn w:val="Fuentedeprrafopredeter"/>
    <w:link w:val="Piedepgina"/>
    <w:uiPriority w:val="99"/>
    <w:qFormat/>
    <w:rsid w:val="00E941E2"/>
  </w:style>
  <w:style w:type="character" w:customStyle="1" w:styleId="TextodegloboCar">
    <w:name w:val="Texto de globo Car"/>
    <w:basedOn w:val="Fuentedeprrafopredeter"/>
    <w:link w:val="Textodeglobo"/>
    <w:uiPriority w:val="99"/>
    <w:semiHidden/>
    <w:qFormat/>
    <w:rsid w:val="00E941E2"/>
    <w:rPr>
      <w:rFonts w:ascii="Tahoma" w:hAnsi="Tahoma" w:cs="Tahoma"/>
      <w:sz w:val="16"/>
      <w:szCs w:val="16"/>
    </w:rPr>
  </w:style>
  <w:style w:type="character" w:styleId="Refdecomentario">
    <w:name w:val="annotation reference"/>
    <w:basedOn w:val="Fuentedeprrafopredeter"/>
    <w:uiPriority w:val="99"/>
    <w:semiHidden/>
    <w:unhideWhenUsed/>
    <w:qFormat/>
    <w:rsid w:val="000B468F"/>
    <w:rPr>
      <w:sz w:val="16"/>
      <w:szCs w:val="16"/>
    </w:rPr>
  </w:style>
  <w:style w:type="character" w:customStyle="1" w:styleId="TextocomentarioCar">
    <w:name w:val="Texto comentario Car"/>
    <w:basedOn w:val="Fuentedeprrafopredeter"/>
    <w:link w:val="Textocomentario"/>
    <w:uiPriority w:val="99"/>
    <w:semiHidden/>
    <w:qFormat/>
    <w:rsid w:val="000B468F"/>
    <w:rPr>
      <w:sz w:val="20"/>
      <w:szCs w:val="20"/>
    </w:rPr>
  </w:style>
  <w:style w:type="character" w:customStyle="1" w:styleId="AsuntodelcomentarioCar">
    <w:name w:val="Asunto del comentario Car"/>
    <w:basedOn w:val="TextocomentarioCar"/>
    <w:link w:val="Asuntodelcomentario"/>
    <w:uiPriority w:val="99"/>
    <w:semiHidden/>
    <w:qFormat/>
    <w:rsid w:val="000B468F"/>
    <w:rPr>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Caracteresdenotaalpie">
    <w:name w:val="Caracteres de nota al pie"/>
    <w:qFormat/>
  </w:style>
  <w:style w:type="character" w:customStyle="1" w:styleId="Ancladenotaalpie">
    <w:name w:val="Ancla de nota al pie"/>
    <w:rPr>
      <w:vertAlign w:val="superscript"/>
    </w:rPr>
  </w:style>
  <w:style w:type="paragraph" w:styleId="Encabezado">
    <w:name w:val="header"/>
    <w:basedOn w:val="Normal"/>
    <w:next w:val="Textoindependiente"/>
    <w:link w:val="EncabezadoCar"/>
    <w:uiPriority w:val="99"/>
    <w:unhideWhenUsed/>
    <w:rsid w:val="00E941E2"/>
    <w:pPr>
      <w:tabs>
        <w:tab w:val="center" w:pos="4252"/>
        <w:tab w:val="right" w:pos="8504"/>
      </w:tabs>
      <w:spacing w:after="0" w:line="240" w:lineRule="auto"/>
    </w:pPr>
  </w:style>
  <w:style w:type="paragraph" w:styleId="Textoindependiente">
    <w:name w:val="Body Text"/>
    <w:basedOn w:val="Normal"/>
    <w:pPr>
      <w:spacing w:after="140" w:line="288" w:lineRule="auto"/>
    </w:pPr>
  </w:style>
  <w:style w:type="paragraph" w:styleId="Lista">
    <w:name w:val="List"/>
    <w:basedOn w:val="Textoindependiente"/>
    <w:rPr>
      <w:rFonts w:cs="Arial"/>
    </w:rPr>
  </w:style>
  <w:style w:type="paragraph" w:styleId="Descripcin">
    <w:name w:val="caption"/>
    <w:basedOn w:val="Normal"/>
    <w:next w:val="Normal"/>
    <w:uiPriority w:val="35"/>
    <w:unhideWhenUsed/>
    <w:qFormat/>
    <w:rsid w:val="001C0603"/>
    <w:pPr>
      <w:spacing w:line="240" w:lineRule="auto"/>
    </w:pPr>
    <w:rPr>
      <w:i/>
      <w:iCs/>
      <w:color w:val="1F497D" w:themeColor="text2"/>
      <w:sz w:val="18"/>
      <w:szCs w:val="18"/>
    </w:rPr>
  </w:style>
  <w:style w:type="paragraph" w:customStyle="1" w:styleId="ndice">
    <w:name w:val="Índice"/>
    <w:basedOn w:val="Normal"/>
    <w:qFormat/>
    <w:pPr>
      <w:suppressLineNumbers/>
    </w:pPr>
    <w:rPr>
      <w:rFonts w:cs="Arial"/>
    </w:rPr>
  </w:style>
  <w:style w:type="paragraph" w:styleId="Prrafodelista">
    <w:name w:val="List Paragraph"/>
    <w:basedOn w:val="Normal"/>
    <w:uiPriority w:val="34"/>
    <w:qFormat/>
    <w:rsid w:val="00D42B14"/>
    <w:pPr>
      <w:ind w:left="720"/>
      <w:contextualSpacing/>
    </w:pPr>
  </w:style>
  <w:style w:type="paragraph" w:styleId="Piedepgina">
    <w:name w:val="footer"/>
    <w:basedOn w:val="Normal"/>
    <w:link w:val="PiedepginaCar"/>
    <w:uiPriority w:val="99"/>
    <w:unhideWhenUsed/>
    <w:rsid w:val="00E941E2"/>
    <w:pPr>
      <w:tabs>
        <w:tab w:val="center" w:pos="4252"/>
        <w:tab w:val="right" w:pos="8504"/>
      </w:tabs>
      <w:spacing w:after="0" w:line="240" w:lineRule="auto"/>
    </w:pPr>
  </w:style>
  <w:style w:type="paragraph" w:styleId="Textodeglobo">
    <w:name w:val="Balloon Text"/>
    <w:basedOn w:val="Normal"/>
    <w:link w:val="TextodegloboCar"/>
    <w:uiPriority w:val="99"/>
    <w:semiHidden/>
    <w:unhideWhenUsed/>
    <w:qFormat/>
    <w:rsid w:val="00E941E2"/>
    <w:pPr>
      <w:spacing w:after="0" w:line="240" w:lineRule="auto"/>
    </w:pPr>
    <w:rPr>
      <w:rFonts w:ascii="Tahoma" w:hAnsi="Tahoma" w:cs="Tahoma"/>
      <w:sz w:val="16"/>
      <w:szCs w:val="16"/>
    </w:rPr>
  </w:style>
  <w:style w:type="paragraph" w:styleId="Textocomentario">
    <w:name w:val="annotation text"/>
    <w:basedOn w:val="Normal"/>
    <w:link w:val="TextocomentarioCar"/>
    <w:uiPriority w:val="99"/>
    <w:semiHidden/>
    <w:unhideWhenUsed/>
    <w:qFormat/>
    <w:rsid w:val="000B468F"/>
    <w:pPr>
      <w:spacing w:line="240" w:lineRule="auto"/>
    </w:pPr>
    <w:rPr>
      <w:sz w:val="20"/>
      <w:szCs w:val="20"/>
    </w:rPr>
  </w:style>
  <w:style w:type="paragraph" w:styleId="Asuntodelcomentario">
    <w:name w:val="annotation subject"/>
    <w:basedOn w:val="Textocomentario"/>
    <w:link w:val="AsuntodelcomentarioCar"/>
    <w:uiPriority w:val="99"/>
    <w:semiHidden/>
    <w:unhideWhenUsed/>
    <w:qFormat/>
    <w:rsid w:val="000B468F"/>
    <w:rPr>
      <w:b/>
      <w:bCs/>
    </w:rPr>
  </w:style>
  <w:style w:type="paragraph" w:styleId="Textonotapie">
    <w:name w:val="footnote text"/>
    <w:basedOn w:val="Normal"/>
  </w:style>
  <w:style w:type="character" w:styleId="Hipervnculo">
    <w:name w:val="Hyperlink"/>
    <w:basedOn w:val="Fuentedeprrafopredeter"/>
    <w:uiPriority w:val="99"/>
    <w:unhideWhenUsed/>
    <w:rsid w:val="00C40FF2"/>
    <w:rPr>
      <w:color w:val="0000FF" w:themeColor="hyperlink"/>
      <w:u w:val="single"/>
    </w:rPr>
  </w:style>
  <w:style w:type="character" w:styleId="Mencinsinresolver">
    <w:name w:val="Unresolved Mention"/>
    <w:basedOn w:val="Fuentedeprrafopredeter"/>
    <w:uiPriority w:val="99"/>
    <w:semiHidden/>
    <w:unhideWhenUsed/>
    <w:rsid w:val="00C40FF2"/>
    <w:rPr>
      <w:color w:val="605E5C"/>
      <w:shd w:val="clear" w:color="auto" w:fill="E1DFDD"/>
    </w:rPr>
  </w:style>
  <w:style w:type="character" w:styleId="Hipervnculovisitado">
    <w:name w:val="FollowedHyperlink"/>
    <w:basedOn w:val="Fuentedeprrafopredeter"/>
    <w:uiPriority w:val="99"/>
    <w:semiHidden/>
    <w:unhideWhenUsed/>
    <w:rsid w:val="007F5151"/>
    <w:rPr>
      <w:color w:val="800080"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1"/>
    <w:tblPr>
      <w:tblStyleRowBandSize w:val="1"/>
      <w:tblStyleColBandSize w:val="1"/>
      <w:tblCellMar>
        <w:top w:w="100" w:type="dxa"/>
        <w:left w:w="100" w:type="dxa"/>
        <w:bottom w:w="100" w:type="dxa"/>
        <w:right w:w="100" w:type="dxa"/>
      </w:tblCellMar>
    </w:tblPr>
  </w:style>
  <w:style w:type="table" w:customStyle="1" w:styleId="2">
    <w:name w:val="2"/>
    <w:basedOn w:val="TableNormal1"/>
    <w:tblPr>
      <w:tblStyleRowBandSize w:val="1"/>
      <w:tblStyleColBandSize w:val="1"/>
      <w:tblCellMar>
        <w:top w:w="100" w:type="dxa"/>
        <w:left w:w="100" w:type="dxa"/>
        <w:bottom w:w="100" w:type="dxa"/>
        <w:right w:w="100"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paragraph" w:styleId="Revisin">
    <w:name w:val="Revision"/>
    <w:hidden/>
    <w:uiPriority w:val="99"/>
    <w:semiHidden/>
    <w:rsid w:val="0055651A"/>
    <w:pPr>
      <w:spacing w:after="0" w:line="240" w:lineRule="auto"/>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A149A79C1D124B9C971A33AD32B69A" ma:contentTypeVersion="20" ma:contentTypeDescription="Crear nuevo documento." ma:contentTypeScope="" ma:versionID="98ec774646cc9be536ed7268d31bdb4c">
  <xsd:schema xmlns:xsd="http://www.w3.org/2001/XMLSchema" xmlns:xs="http://www.w3.org/2001/XMLSchema" xmlns:p="http://schemas.microsoft.com/office/2006/metadata/properties" xmlns:ns2="bc7f6ba3-41cb-40b7-af42-b411c12d8057" xmlns:ns3="efcedcf2-8618-4dd3-ad1e-045d7ec9992b" targetNamespace="http://schemas.microsoft.com/office/2006/metadata/properties" ma:root="true" ma:fieldsID="b6cca57eaba4ec8cf2c219e3d8d5808e" ns2:_="" ns3:_="">
    <xsd:import namespace="bc7f6ba3-41cb-40b7-af42-b411c12d8057"/>
    <xsd:import namespace="efcedcf2-8618-4dd3-ad1e-045d7ec999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f6ba3-41cb-40b7-af42-b411c12d8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885b503e-960e-4e51-8db6-4981fc5f78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cedcf2-8618-4dd3-ad1e-045d7ec9992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0f7b24c-13b4-472c-9e39-cd08b26985f0}" ma:internalName="TaxCatchAll" ma:showField="CatchAllData" ma:web="efcedcf2-8618-4dd3-ad1e-045d7ec9992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52CKN5XTKNNwep8UF8VEdFF2iA==">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</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7f6ba3-41cb-40b7-af42-b411c12d8057">
      <Terms xmlns="http://schemas.microsoft.com/office/infopath/2007/PartnerControls"/>
    </lcf76f155ced4ddcb4097134ff3c332f>
    <TaxCatchAll xmlns="efcedcf2-8618-4dd3-ad1e-045d7ec9992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7107C7-D6F0-402A-9F39-8606A13917D5}"/>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F7CB6D3F-9025-4F04-9DDD-B86C14E3BCF7}">
  <ds:schemaRefs>
    <ds:schemaRef ds:uri="http://schemas.microsoft.com/office/2006/metadata/properties"/>
    <ds:schemaRef ds:uri="http://schemas.microsoft.com/office/infopath/2007/PartnerControls"/>
    <ds:schemaRef ds:uri="bc7f6ba3-41cb-40b7-af42-b411c12d8057"/>
    <ds:schemaRef ds:uri="efcedcf2-8618-4dd3-ad1e-045d7ec9992b"/>
  </ds:schemaRefs>
</ds:datastoreItem>
</file>

<file path=customXml/itemProps4.xml><?xml version="1.0" encoding="utf-8"?>
<ds:datastoreItem xmlns:ds="http://schemas.openxmlformats.org/officeDocument/2006/customXml" ds:itemID="{F21F2EE9-6766-47BD-A0A3-CEBE575B31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780</Words>
  <Characters>4293</Characters>
  <Application>Microsoft Office Word</Application>
  <DocSecurity>0</DocSecurity>
  <Lines>35</Lines>
  <Paragraphs>10</Paragraphs>
  <ScaleCrop>false</ScaleCrop>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Sara D'Eustacchio</cp:lastModifiedBy>
  <cp:revision>7</cp:revision>
  <dcterms:created xsi:type="dcterms:W3CDTF">2023-02-03T14:10:00Z</dcterms:created>
  <dcterms:modified xsi:type="dcterms:W3CDTF">2025-06-10T11:44:00Z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0x01010028A149A79C1D124B9C971A33AD32B69A</vt:lpwstr>
  </property>
  <property fmtid="{D5CDD505-2E9C-101B-9397-08002B2CF9AE}" pid="10" name="MediaServiceImageTags">
    <vt:lpwstr/>
  </property>
</Properties>
</file>