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92B0A" w14:textId="77777777" w:rsidR="00C3056F" w:rsidRDefault="00000000">
      <w:pPr>
        <w:pStyle w:val="Ttulo1"/>
        <w:jc w:val="center"/>
        <w:rPr>
          <w:i/>
          <w:color w:val="007161"/>
          <w:sz w:val="36"/>
          <w:szCs w:val="36"/>
        </w:rPr>
      </w:pPr>
      <w:r>
        <w:rPr>
          <w:i/>
          <w:color w:val="007161"/>
          <w:sz w:val="36"/>
          <w:szCs w:val="36"/>
        </w:rPr>
        <w:t xml:space="preserve">“Más de 500 alumnos de Menorca seguirán aprendiendo sobre nuestros entornos marinos a través del </w:t>
      </w:r>
      <w:proofErr w:type="spellStart"/>
      <w:r>
        <w:rPr>
          <w:i/>
          <w:color w:val="007161"/>
          <w:sz w:val="36"/>
          <w:szCs w:val="36"/>
        </w:rPr>
        <w:t>Surfing</w:t>
      </w:r>
      <w:proofErr w:type="spellEnd"/>
      <w:r>
        <w:rPr>
          <w:i/>
          <w:color w:val="007161"/>
          <w:sz w:val="36"/>
          <w:szCs w:val="36"/>
        </w:rPr>
        <w:t>”</w:t>
      </w:r>
    </w:p>
    <w:p w14:paraId="1ED4F6FA" w14:textId="77777777" w:rsidR="00C3056F" w:rsidRDefault="00C3056F"/>
    <w:p w14:paraId="6B138E37" w14:textId="0E99B039" w:rsidR="00C3056F" w:rsidRDefault="00000000">
      <w:r>
        <w:t>San Luis, 2</w:t>
      </w:r>
      <w:r w:rsidR="004241C9">
        <w:t>8</w:t>
      </w:r>
      <w:r>
        <w:t xml:space="preserve"> abril 2025</w:t>
      </w:r>
    </w:p>
    <w:p w14:paraId="6843B310" w14:textId="77777777" w:rsidR="00C3056F" w:rsidRDefault="00000000">
      <w:pPr>
        <w:jc w:val="both"/>
      </w:pPr>
      <w:r>
        <w:t xml:space="preserve">Por quinta temporada consecutiva los escolares de Menorca participarán en el proyecto </w:t>
      </w:r>
      <w:r>
        <w:rPr>
          <w:b/>
        </w:rPr>
        <w:t xml:space="preserve">Aprende a través del </w:t>
      </w:r>
      <w:proofErr w:type="spellStart"/>
      <w:r>
        <w:rPr>
          <w:b/>
        </w:rPr>
        <w:t>Surfing</w:t>
      </w:r>
      <w:proofErr w:type="spellEnd"/>
      <w:r>
        <w:t xml:space="preserve"> gracias al cual aprenderán a relacionarse mejor con ellas y ellos mismos, con los compañeros y compañeras y con el medio natural. Se trata de un programa desarrollado por la asociación medioambiental sin ánimo de lucro </w:t>
      </w:r>
      <w:r>
        <w:rPr>
          <w:b/>
        </w:rPr>
        <w:t xml:space="preserve">Surf and </w:t>
      </w:r>
      <w:proofErr w:type="spellStart"/>
      <w:r>
        <w:rPr>
          <w:b/>
        </w:rPr>
        <w:t>Clean</w:t>
      </w:r>
      <w:proofErr w:type="spellEnd"/>
      <w:r>
        <w:t xml:space="preserve"> con el apoyo de la Federación Española de Surf y en colaboración con las entidades locales </w:t>
      </w:r>
      <w:proofErr w:type="gramStart"/>
      <w:r>
        <w:rPr>
          <w:b/>
        </w:rPr>
        <w:t>Paddle</w:t>
      </w:r>
      <w:proofErr w:type="gramEnd"/>
      <w:r>
        <w:rPr>
          <w:b/>
        </w:rPr>
        <w:t xml:space="preserve"> Tour Menorca</w:t>
      </w:r>
      <w:r>
        <w:t xml:space="preserve"> y </w:t>
      </w:r>
      <w:r>
        <w:rPr>
          <w:b/>
        </w:rPr>
        <w:t xml:space="preserve">Surf &amp; </w:t>
      </w:r>
      <w:proofErr w:type="spellStart"/>
      <w:r>
        <w:rPr>
          <w:b/>
        </w:rPr>
        <w:t>Sail</w:t>
      </w:r>
      <w:proofErr w:type="spellEnd"/>
      <w:r>
        <w:rPr>
          <w:b/>
        </w:rPr>
        <w:t xml:space="preserve"> Menorca</w:t>
      </w:r>
      <w:r>
        <w:t xml:space="preserve">. Este proyecto es posible en Menorca gracias al apoyo combinado del Consell Insular y de Menorca </w:t>
      </w:r>
      <w:proofErr w:type="spellStart"/>
      <w:r>
        <w:t>Preservation</w:t>
      </w:r>
      <w:proofErr w:type="spellEnd"/>
      <w:r>
        <w:t xml:space="preserve">, (cuenta también con el apoyo de Ecovidrio y MSC Pesca Sostenible) y </w:t>
      </w:r>
      <w:r>
        <w:rPr>
          <w:b/>
        </w:rPr>
        <w:t xml:space="preserve">este año llegará a más de 500 escolares de 11 centros educativos de Maó, </w:t>
      </w:r>
      <w:proofErr w:type="spellStart"/>
      <w:r>
        <w:rPr>
          <w:b/>
        </w:rPr>
        <w:t>Alaior</w:t>
      </w:r>
      <w:proofErr w:type="spellEnd"/>
      <w:r>
        <w:rPr>
          <w:b/>
        </w:rPr>
        <w:t xml:space="preserve">, </w:t>
      </w:r>
      <w:proofErr w:type="spellStart"/>
      <w:r>
        <w:rPr>
          <w:b/>
        </w:rPr>
        <w:t>Ferreries</w:t>
      </w:r>
      <w:proofErr w:type="spellEnd"/>
      <w:r>
        <w:rPr>
          <w:b/>
        </w:rPr>
        <w:t xml:space="preserve"> y Ciutadella</w:t>
      </w:r>
      <w:r>
        <w:t>. </w:t>
      </w:r>
    </w:p>
    <w:p w14:paraId="083959FD" w14:textId="77777777" w:rsidR="00C3056F" w:rsidRDefault="00000000">
      <w:pPr>
        <w:jc w:val="both"/>
      </w:pPr>
      <w:r>
        <w:t xml:space="preserve">Aprovechando el potencial del surf, como una cultura más amplia que un deporte, se trabajan todo tipo de transversalidades con los escolares desde la cooperación, la igualdad, la inclusión, la ecología, la prevención y el concepto de grupo, en vez de competir: </w:t>
      </w:r>
      <w:r w:rsidRPr="000E4508">
        <w:rPr>
          <w:i/>
        </w:rPr>
        <w:t xml:space="preserve">“La visión del surf como un modo de relacionarse con el mar amplio, indígena y ancestral nos aporta una forma de practicarlo alejado de la competitividad y más cercano a otros valores como la diversión, el cuidado de los demás y una conexión profunda con el medio natural. Si buscamos sus </w:t>
      </w:r>
      <w:proofErr w:type="spellStart"/>
      <w:r w:rsidRPr="000E4508">
        <w:rPr>
          <w:i/>
        </w:rPr>
        <w:t>raices</w:t>
      </w:r>
      <w:proofErr w:type="spellEnd"/>
      <w:r w:rsidRPr="000E4508">
        <w:rPr>
          <w:i/>
        </w:rPr>
        <w:t xml:space="preserve"> en otros nombres, lugares y momentos como </w:t>
      </w:r>
      <w:proofErr w:type="spellStart"/>
      <w:r w:rsidRPr="000E4508">
        <w:rPr>
          <w:i/>
        </w:rPr>
        <w:t>He’enalu</w:t>
      </w:r>
      <w:proofErr w:type="spellEnd"/>
      <w:r w:rsidRPr="000E4508">
        <w:rPr>
          <w:i/>
        </w:rPr>
        <w:t xml:space="preserve"> (</w:t>
      </w:r>
      <w:proofErr w:type="spellStart"/>
      <w:r w:rsidRPr="000E4508">
        <w:rPr>
          <w:i/>
        </w:rPr>
        <w:t>Hawaii</w:t>
      </w:r>
      <w:proofErr w:type="spellEnd"/>
      <w:r w:rsidRPr="000E4508">
        <w:rPr>
          <w:i/>
        </w:rPr>
        <w:t xml:space="preserve">), </w:t>
      </w:r>
      <w:proofErr w:type="spellStart"/>
      <w:r w:rsidRPr="000E4508">
        <w:rPr>
          <w:i/>
        </w:rPr>
        <w:t>Saran</w:t>
      </w:r>
      <w:proofErr w:type="spellEnd"/>
      <w:r w:rsidRPr="000E4508">
        <w:rPr>
          <w:i/>
        </w:rPr>
        <w:t xml:space="preserve"> (</w:t>
      </w:r>
      <w:proofErr w:type="spellStart"/>
      <w:r w:rsidRPr="000E4508">
        <w:rPr>
          <w:i/>
        </w:rPr>
        <w:t>Africa</w:t>
      </w:r>
      <w:proofErr w:type="spellEnd"/>
      <w:r w:rsidRPr="000E4508">
        <w:rPr>
          <w:i/>
        </w:rPr>
        <w:t xml:space="preserve"> Occidental) o </w:t>
      </w:r>
      <w:proofErr w:type="spellStart"/>
      <w:r w:rsidRPr="000E4508">
        <w:rPr>
          <w:i/>
        </w:rPr>
        <w:t>Nong</w:t>
      </w:r>
      <w:proofErr w:type="spellEnd"/>
      <w:r w:rsidRPr="000E4508">
        <w:rPr>
          <w:i/>
        </w:rPr>
        <w:t xml:space="preserve"> chao </w:t>
      </w:r>
      <w:proofErr w:type="spellStart"/>
      <w:r w:rsidRPr="000E4508">
        <w:rPr>
          <w:i/>
        </w:rPr>
        <w:t>er</w:t>
      </w:r>
      <w:proofErr w:type="spellEnd"/>
      <w:r w:rsidRPr="000E4508">
        <w:rPr>
          <w:rFonts w:ascii="Arial Unicode MS" w:eastAsia="Arial Unicode MS" w:hAnsi="Arial Unicode MS" w:cs="Arial Unicode MS"/>
          <w:i/>
          <w:color w:val="1E1E1E"/>
          <w:sz w:val="19"/>
          <w:szCs w:val="19"/>
        </w:rPr>
        <w:t xml:space="preserve"> (</w:t>
      </w:r>
      <w:proofErr w:type="spellStart"/>
      <w:r w:rsidRPr="000E4508">
        <w:rPr>
          <w:rFonts w:ascii="Arial Unicode MS" w:eastAsia="Arial Unicode MS" w:hAnsi="Arial Unicode MS" w:cs="Arial Unicode MS"/>
          <w:i/>
          <w:color w:val="1E1E1E"/>
          <w:sz w:val="19"/>
          <w:szCs w:val="19"/>
        </w:rPr>
        <w:t>弄潮儿</w:t>
      </w:r>
      <w:proofErr w:type="spellEnd"/>
      <w:r w:rsidRPr="000E4508">
        <w:rPr>
          <w:rFonts w:ascii="Arial Unicode MS" w:eastAsia="Arial Unicode MS" w:hAnsi="Arial Unicode MS" w:cs="Arial Unicode MS"/>
          <w:i/>
          <w:color w:val="1E1E1E"/>
          <w:sz w:val="19"/>
          <w:szCs w:val="19"/>
        </w:rPr>
        <w:t>)</w:t>
      </w:r>
      <w:r w:rsidRPr="000E4508">
        <w:rPr>
          <w:i/>
          <w:color w:val="1E1E1E"/>
        </w:rPr>
        <w:t>(China)</w:t>
      </w:r>
      <w:r w:rsidRPr="000E4508">
        <w:rPr>
          <w:rFonts w:ascii="Arial" w:eastAsia="Arial" w:hAnsi="Arial" w:cs="Arial"/>
          <w:i/>
          <w:color w:val="1E1E1E"/>
          <w:sz w:val="19"/>
          <w:szCs w:val="19"/>
        </w:rPr>
        <w:t xml:space="preserve"> </w:t>
      </w:r>
      <w:r w:rsidRPr="000E4508">
        <w:rPr>
          <w:i/>
          <w:color w:val="1E1E1E"/>
          <w:sz w:val="23"/>
          <w:szCs w:val="23"/>
        </w:rPr>
        <w:t>encontramos recursos</w:t>
      </w:r>
      <w:r w:rsidRPr="000E4508">
        <w:rPr>
          <w:i/>
          <w:sz w:val="26"/>
          <w:szCs w:val="26"/>
        </w:rPr>
        <w:t xml:space="preserve"> </w:t>
      </w:r>
      <w:r w:rsidRPr="000E4508">
        <w:rPr>
          <w:i/>
        </w:rPr>
        <w:t>para plantear jornadas que sorprendan y aporten una visión diferente. "</w:t>
      </w:r>
      <w:r w:rsidRPr="000E4508">
        <w:t>,</w:t>
      </w:r>
      <w:r>
        <w:t xml:space="preserve"> declara </w:t>
      </w:r>
      <w:proofErr w:type="spellStart"/>
      <w:r>
        <w:t>dAvid</w:t>
      </w:r>
      <w:proofErr w:type="spellEnd"/>
      <w:r>
        <w:t xml:space="preserve"> Blanco, coordinador nacional de la iniciativa. </w:t>
      </w:r>
    </w:p>
    <w:p w14:paraId="1B3DE4FA" w14:textId="77777777" w:rsidR="00C3056F" w:rsidRDefault="00000000">
      <w:pPr>
        <w:jc w:val="both"/>
      </w:pPr>
      <w:r>
        <w:t>El proyecto ha tenido una gran aceptación desde sus comienzos entre el alumnado y el profesorado de la isla. Además, por segundo año consecutivo contarán con participación y la ayuda de alumnado en prácticas del ciclo formativo de </w:t>
      </w:r>
      <w:r>
        <w:rPr>
          <w:i/>
        </w:rPr>
        <w:t>"Guía en el medio natural y tiempo libre"</w:t>
      </w:r>
      <w:r>
        <w:t xml:space="preserve"> impartido en el IES </w:t>
      </w:r>
      <w:proofErr w:type="spellStart"/>
      <w:r>
        <w:t>Cap</w:t>
      </w:r>
      <w:proofErr w:type="spellEnd"/>
      <w:r>
        <w:t xml:space="preserve"> de Llevant. </w:t>
      </w:r>
    </w:p>
    <w:p w14:paraId="308608CA" w14:textId="77777777" w:rsidR="00C3056F" w:rsidRDefault="00000000">
      <w:pPr>
        <w:jc w:val="both"/>
      </w:pPr>
      <w:r>
        <w:t>Más información en </w:t>
      </w:r>
      <w:hyperlink r:id="rId10">
        <w:r w:rsidR="00C3056F">
          <w:rPr>
            <w:color w:val="0563C1"/>
            <w:u w:val="single"/>
          </w:rPr>
          <w:t>www.aprendeatravesdelsurfing.com </w:t>
        </w:r>
      </w:hyperlink>
      <w:r>
        <w:t>o en sus redes sociales @aprendesurfing (</w:t>
      </w:r>
      <w:proofErr w:type="spellStart"/>
      <w:r>
        <w:t>instagram</w:t>
      </w:r>
      <w:proofErr w:type="spellEnd"/>
      <w:r>
        <w:t>), @aprendeatravesdelsurfing (</w:t>
      </w:r>
      <w:proofErr w:type="spellStart"/>
      <w:r>
        <w:t>facebook</w:t>
      </w:r>
      <w:proofErr w:type="spellEnd"/>
      <w:r>
        <w:t>).</w:t>
      </w:r>
    </w:p>
    <w:p w14:paraId="210BE92E" w14:textId="77777777" w:rsidR="00C3056F" w:rsidRDefault="00000000">
      <w:pPr>
        <w:pStyle w:val="Ttulo1"/>
        <w:ind w:firstLine="72"/>
        <w:rPr>
          <w:b/>
          <w:i/>
          <w:color w:val="007161"/>
          <w:sz w:val="24"/>
          <w:szCs w:val="24"/>
        </w:rPr>
      </w:pPr>
      <w:r>
        <w:rPr>
          <w:b/>
          <w:i/>
          <w:color w:val="007161"/>
          <w:sz w:val="24"/>
          <w:szCs w:val="24"/>
        </w:rPr>
        <w:t xml:space="preserve">Sobre Menorca </w:t>
      </w:r>
      <w:proofErr w:type="spellStart"/>
      <w:r>
        <w:rPr>
          <w:b/>
          <w:i/>
          <w:color w:val="007161"/>
          <w:sz w:val="24"/>
          <w:szCs w:val="24"/>
        </w:rPr>
        <w:t>Preservation</w:t>
      </w:r>
      <w:proofErr w:type="spellEnd"/>
      <w:r>
        <w:rPr>
          <w:b/>
          <w:i/>
          <w:color w:val="007161"/>
          <w:sz w:val="24"/>
          <w:szCs w:val="24"/>
        </w:rPr>
        <w:t xml:space="preserve"> </w:t>
      </w:r>
    </w:p>
    <w:p w14:paraId="60FD3B3D" w14:textId="77777777" w:rsidR="00C3056F" w:rsidRDefault="00000000">
      <w:pPr>
        <w:pBdr>
          <w:top w:val="nil"/>
          <w:left w:val="nil"/>
          <w:bottom w:val="nil"/>
          <w:right w:val="nil"/>
          <w:between w:val="nil"/>
        </w:pBdr>
        <w:spacing w:after="0" w:line="240" w:lineRule="auto"/>
        <w:jc w:val="both"/>
        <w:rPr>
          <w:color w:val="000000"/>
        </w:rPr>
      </w:pPr>
      <w:r>
        <w:rPr>
          <w:color w:val="000000"/>
        </w:rPr>
        <w:t xml:space="preserve">Menorca </w:t>
      </w:r>
      <w:proofErr w:type="spellStart"/>
      <w:r>
        <w:rPr>
          <w:color w:val="000000"/>
        </w:rPr>
        <w:t>Preservation</w:t>
      </w:r>
      <w:proofErr w:type="spellEnd"/>
      <w:r>
        <w:rPr>
          <w:color w:val="000000"/>
        </w:rPr>
        <w:t xml:space="preserve"> es una fundación sin ánimo de lucro que busca dar apoyo e impulsar proyectos medioambientales en la isla de Menorca, liderados por “héroes medioambientales locales”. Nuestro objetivo es recaudar fondos local e internacionalmente de personas y entidades con un fuerte vínculo a la isla y que quieren ayudarnos a preservar la singular belleza natural y los espectaculares ecosistemas marinos de Menorca. </w:t>
      </w:r>
    </w:p>
    <w:p w14:paraId="6DD66F78" w14:textId="77777777" w:rsidR="00C3056F" w:rsidRDefault="00000000">
      <w:pPr>
        <w:rPr>
          <w:b/>
        </w:rPr>
      </w:pPr>
      <w:r>
        <w:rPr>
          <w:b/>
        </w:rPr>
        <w:t>Datos de contacto</w:t>
      </w:r>
    </w:p>
    <w:p w14:paraId="567F4667" w14:textId="77777777" w:rsidR="00C3056F" w:rsidRDefault="00000000">
      <w:pPr>
        <w:numPr>
          <w:ilvl w:val="0"/>
          <w:numId w:val="1"/>
        </w:numPr>
        <w:pBdr>
          <w:top w:val="nil"/>
          <w:left w:val="nil"/>
          <w:bottom w:val="nil"/>
          <w:right w:val="nil"/>
          <w:between w:val="nil"/>
        </w:pBdr>
        <w:rPr>
          <w:b/>
          <w:color w:val="000000"/>
        </w:rPr>
      </w:pPr>
      <w:r>
        <w:rPr>
          <w:b/>
          <w:color w:val="000000"/>
        </w:rPr>
        <w:t xml:space="preserve">Comunicación y proyectos: </w:t>
      </w:r>
      <w:hyperlink r:id="rId11">
        <w:r w:rsidR="00C3056F">
          <w:rPr>
            <w:i/>
            <w:color w:val="0563C1"/>
            <w:u w:val="single"/>
          </w:rPr>
          <w:t>sara@menorcapreservation.org</w:t>
        </w:r>
      </w:hyperlink>
    </w:p>
    <w:sectPr w:rsidR="00C3056F">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DEF4F" w14:textId="77777777" w:rsidR="00B64244" w:rsidRDefault="00B64244">
      <w:pPr>
        <w:spacing w:after="0" w:line="240" w:lineRule="auto"/>
      </w:pPr>
      <w:r>
        <w:separator/>
      </w:r>
    </w:p>
  </w:endnote>
  <w:endnote w:type="continuationSeparator" w:id="0">
    <w:p w14:paraId="3D95B22A" w14:textId="77777777" w:rsidR="00B64244" w:rsidRDefault="00B64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1BB6556-5051-2A40-A9C0-C4CBCB89346D}"/>
  </w:font>
  <w:font w:name="Courier New">
    <w:panose1 w:val="02070309020205020404"/>
    <w:charset w:val="00"/>
    <w:family w:val="modern"/>
    <w:pitch w:val="fixed"/>
    <w:sig w:usb0="E0002AFF" w:usb1="C0007843" w:usb2="00000009" w:usb3="00000000" w:csb0="000001FF" w:csb1="00000000"/>
    <w:embedRegular r:id="rId2" w:fontKey="{C1C5134C-6AEC-7640-919C-A70FE17C397B}"/>
  </w:font>
  <w:font w:name="Calibri">
    <w:panose1 w:val="020F0502020204030204"/>
    <w:charset w:val="00"/>
    <w:family w:val="swiss"/>
    <w:pitch w:val="variable"/>
    <w:sig w:usb0="E0002AFF" w:usb1="C000247B" w:usb2="00000009" w:usb3="00000000" w:csb0="000001FF" w:csb1="00000000"/>
    <w:embedRegular r:id="rId3" w:fontKey="{AC9166BC-8427-E543-A752-BD47D1CAE80C}"/>
    <w:embedBold r:id="rId4" w:fontKey="{1D7C2704-D7FC-AC49-833F-6AB99774A23D}"/>
    <w:embedItalic r:id="rId5" w:fontKey="{2C6CDC4B-93C9-0343-BB2A-D8F50F8E005B}"/>
    <w:embedBoldItalic r:id="rId6" w:fontKey="{CA1EA299-3E5B-6447-8784-26A28E460FBC}"/>
  </w:font>
  <w:font w:name="Times New Roman">
    <w:panose1 w:val="02020603050405020304"/>
    <w:charset w:val="00"/>
    <w:family w:val="roman"/>
    <w:pitch w:val="variable"/>
    <w:sig w:usb0="E0002EFF" w:usb1="C000785B" w:usb2="00000009" w:usb3="00000000" w:csb0="000001FF" w:csb1="00000000"/>
    <w:embedRegular r:id="rId7" w:fontKey="{F22A54DD-3B43-D44B-8550-6BEF9E222B15}"/>
  </w:font>
  <w:font w:name="Georgia">
    <w:panose1 w:val="02040502050405020303"/>
    <w:charset w:val="00"/>
    <w:family w:val="roman"/>
    <w:pitch w:val="variable"/>
    <w:sig w:usb0="00000287" w:usb1="00000000" w:usb2="00000000" w:usb3="00000000" w:csb0="0000009F" w:csb1="00000000"/>
    <w:embedRegular r:id="rId8" w:fontKey="{33DA300E-F876-A041-8641-AF7766A4CCD3}"/>
    <w:embedItalic r:id="rId9" w:fontKey="{0ECB4B04-942B-7944-8E56-C2FEB19E9011}"/>
  </w:font>
  <w:font w:name="Arial Unicode MS">
    <w:panose1 w:val="020B0604020202020204"/>
    <w:charset w:val="80"/>
    <w:family w:val="swiss"/>
    <w:pitch w:val="variable"/>
    <w:sig w:usb0="F7FFAFFF" w:usb1="E9DFFFFF" w:usb2="0000003F" w:usb3="00000000" w:csb0="003F01FF" w:csb1="00000000"/>
    <w:embedItalic r:id="rId10" w:subsetted="1" w:fontKey="{C58C0D03-9BFE-5541-BABA-8538FBB02178}"/>
  </w:font>
  <w:font w:name="Arial">
    <w:panose1 w:val="020B0604020202020204"/>
    <w:charset w:val="00"/>
    <w:family w:val="swiss"/>
    <w:pitch w:val="variable"/>
    <w:sig w:usb0="E0002AFF" w:usb1="C0007843" w:usb2="00000009" w:usb3="00000000" w:csb0="000001FF" w:csb1="00000000"/>
    <w:embedRegular r:id="rId11" w:fontKey="{0BD63DC6-0D7F-B84F-AFEA-3DE6E185136C}"/>
    <w:embedItalic r:id="rId12" w:fontKey="{65739559-CB9F-6F4D-AB02-93205AF026B8}"/>
  </w:font>
  <w:font w:name="Cambria">
    <w:panose1 w:val="02040503050406030204"/>
    <w:charset w:val="00"/>
    <w:family w:val="roman"/>
    <w:notTrueType/>
    <w:pitch w:val="variable"/>
    <w:sig w:usb0="E00002FF" w:usb1="400004FF" w:usb2="00000000" w:usb3="00000000" w:csb0="0000019F" w:csb1="00000000"/>
    <w:embedRegular r:id="rId13" w:fontKey="{3A9C892D-762B-3A42-B504-40886D990F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A8C0" w14:textId="77777777" w:rsidR="00C3056F" w:rsidRDefault="00C3056F">
    <w:pPr>
      <w:widowControl w:val="0"/>
      <w:pBdr>
        <w:top w:val="nil"/>
        <w:left w:val="nil"/>
        <w:bottom w:val="nil"/>
        <w:right w:val="nil"/>
        <w:between w:val="nil"/>
      </w:pBdr>
      <w:spacing w:after="0" w:line="276" w:lineRule="auto"/>
      <w:rPr>
        <w:color w:val="000000"/>
      </w:rPr>
    </w:pPr>
  </w:p>
  <w:tbl>
    <w:tblPr>
      <w:tblStyle w:val="a0"/>
      <w:tblW w:w="8490" w:type="dxa"/>
      <w:tblInd w:w="0" w:type="dxa"/>
      <w:tblLayout w:type="fixed"/>
      <w:tblLook w:val="0600" w:firstRow="0" w:lastRow="0" w:firstColumn="0" w:lastColumn="0" w:noHBand="1" w:noVBand="1"/>
    </w:tblPr>
    <w:tblGrid>
      <w:gridCol w:w="2830"/>
      <w:gridCol w:w="2830"/>
      <w:gridCol w:w="2830"/>
    </w:tblGrid>
    <w:tr w:rsidR="00C3056F" w14:paraId="0101C332" w14:textId="77777777">
      <w:tc>
        <w:tcPr>
          <w:tcW w:w="2830" w:type="dxa"/>
        </w:tcPr>
        <w:p w14:paraId="50938D97" w14:textId="77777777" w:rsidR="00C3056F" w:rsidRDefault="00C3056F">
          <w:pPr>
            <w:pBdr>
              <w:top w:val="nil"/>
              <w:left w:val="nil"/>
              <w:bottom w:val="nil"/>
              <w:right w:val="nil"/>
              <w:between w:val="nil"/>
            </w:pBdr>
            <w:tabs>
              <w:tab w:val="center" w:pos="4252"/>
              <w:tab w:val="right" w:pos="8504"/>
            </w:tabs>
            <w:spacing w:after="0" w:line="240" w:lineRule="auto"/>
            <w:ind w:left="-115"/>
            <w:rPr>
              <w:color w:val="000000"/>
            </w:rPr>
          </w:pPr>
        </w:p>
      </w:tc>
      <w:tc>
        <w:tcPr>
          <w:tcW w:w="2830" w:type="dxa"/>
        </w:tcPr>
        <w:p w14:paraId="47ABAA67" w14:textId="77777777" w:rsidR="00C3056F" w:rsidRDefault="00C3056F">
          <w:pPr>
            <w:pBdr>
              <w:top w:val="nil"/>
              <w:left w:val="nil"/>
              <w:bottom w:val="nil"/>
              <w:right w:val="nil"/>
              <w:between w:val="nil"/>
            </w:pBdr>
            <w:tabs>
              <w:tab w:val="center" w:pos="4252"/>
              <w:tab w:val="right" w:pos="8504"/>
            </w:tabs>
            <w:spacing w:after="0" w:line="240" w:lineRule="auto"/>
            <w:jc w:val="center"/>
            <w:rPr>
              <w:color w:val="000000"/>
            </w:rPr>
          </w:pPr>
        </w:p>
      </w:tc>
      <w:tc>
        <w:tcPr>
          <w:tcW w:w="2830" w:type="dxa"/>
        </w:tcPr>
        <w:p w14:paraId="1FB51560" w14:textId="77777777" w:rsidR="00C3056F" w:rsidRDefault="00C3056F">
          <w:pPr>
            <w:pBdr>
              <w:top w:val="nil"/>
              <w:left w:val="nil"/>
              <w:bottom w:val="nil"/>
              <w:right w:val="nil"/>
              <w:between w:val="nil"/>
            </w:pBdr>
            <w:tabs>
              <w:tab w:val="center" w:pos="4252"/>
              <w:tab w:val="right" w:pos="8504"/>
            </w:tabs>
            <w:spacing w:after="0" w:line="240" w:lineRule="auto"/>
            <w:ind w:right="-115"/>
            <w:jc w:val="right"/>
            <w:rPr>
              <w:color w:val="000000"/>
            </w:rPr>
          </w:pPr>
        </w:p>
      </w:tc>
    </w:tr>
  </w:tbl>
  <w:p w14:paraId="3BA9F4EF" w14:textId="77777777" w:rsidR="00C3056F" w:rsidRDefault="00C3056F">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25368" w14:textId="77777777" w:rsidR="00B64244" w:rsidRDefault="00B64244">
      <w:pPr>
        <w:spacing w:after="0" w:line="240" w:lineRule="auto"/>
      </w:pPr>
      <w:r>
        <w:separator/>
      </w:r>
    </w:p>
  </w:footnote>
  <w:footnote w:type="continuationSeparator" w:id="0">
    <w:p w14:paraId="540BDE0F" w14:textId="77777777" w:rsidR="00B64244" w:rsidRDefault="00B64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D389" w14:textId="77777777" w:rsidR="00C3056F" w:rsidRDefault="00C3056F">
    <w:pPr>
      <w:widowControl w:val="0"/>
      <w:pBdr>
        <w:top w:val="nil"/>
        <w:left w:val="nil"/>
        <w:bottom w:val="nil"/>
        <w:right w:val="nil"/>
        <w:between w:val="nil"/>
      </w:pBdr>
      <w:spacing w:after="0" w:line="276" w:lineRule="auto"/>
      <w:rPr>
        <w:b/>
        <w:color w:val="000000"/>
      </w:rPr>
    </w:pPr>
  </w:p>
  <w:tbl>
    <w:tblPr>
      <w:tblStyle w:val="a"/>
      <w:tblW w:w="8490" w:type="dxa"/>
      <w:tblInd w:w="0" w:type="dxa"/>
      <w:tblLayout w:type="fixed"/>
      <w:tblLook w:val="0600" w:firstRow="0" w:lastRow="0" w:firstColumn="0" w:lastColumn="0" w:noHBand="1" w:noVBand="1"/>
    </w:tblPr>
    <w:tblGrid>
      <w:gridCol w:w="2830"/>
      <w:gridCol w:w="2830"/>
      <w:gridCol w:w="2830"/>
    </w:tblGrid>
    <w:tr w:rsidR="00C3056F" w14:paraId="3A4C12D0" w14:textId="77777777">
      <w:tc>
        <w:tcPr>
          <w:tcW w:w="2830" w:type="dxa"/>
        </w:tcPr>
        <w:p w14:paraId="4C960D1B" w14:textId="77777777" w:rsidR="00C3056F" w:rsidRDefault="00C3056F">
          <w:pPr>
            <w:pBdr>
              <w:top w:val="nil"/>
              <w:left w:val="nil"/>
              <w:bottom w:val="nil"/>
              <w:right w:val="nil"/>
              <w:between w:val="nil"/>
            </w:pBdr>
            <w:tabs>
              <w:tab w:val="center" w:pos="4252"/>
              <w:tab w:val="right" w:pos="8504"/>
            </w:tabs>
            <w:spacing w:after="0" w:line="240" w:lineRule="auto"/>
            <w:ind w:left="-115"/>
            <w:rPr>
              <w:color w:val="000000"/>
            </w:rPr>
          </w:pPr>
        </w:p>
      </w:tc>
      <w:tc>
        <w:tcPr>
          <w:tcW w:w="2830" w:type="dxa"/>
        </w:tcPr>
        <w:p w14:paraId="33819296" w14:textId="77777777" w:rsidR="00C3056F" w:rsidRDefault="00C3056F">
          <w:pPr>
            <w:pBdr>
              <w:top w:val="nil"/>
              <w:left w:val="nil"/>
              <w:bottom w:val="nil"/>
              <w:right w:val="nil"/>
              <w:between w:val="nil"/>
            </w:pBdr>
            <w:tabs>
              <w:tab w:val="center" w:pos="4252"/>
              <w:tab w:val="right" w:pos="8504"/>
            </w:tabs>
            <w:spacing w:after="0" w:line="240" w:lineRule="auto"/>
            <w:jc w:val="center"/>
            <w:rPr>
              <w:color w:val="000000"/>
            </w:rPr>
          </w:pPr>
        </w:p>
      </w:tc>
      <w:tc>
        <w:tcPr>
          <w:tcW w:w="2830" w:type="dxa"/>
        </w:tcPr>
        <w:p w14:paraId="0CE14CCD" w14:textId="77777777" w:rsidR="00C3056F" w:rsidRDefault="00000000">
          <w:pPr>
            <w:pBdr>
              <w:top w:val="nil"/>
              <w:left w:val="nil"/>
              <w:bottom w:val="nil"/>
              <w:right w:val="nil"/>
              <w:between w:val="nil"/>
            </w:pBdr>
            <w:tabs>
              <w:tab w:val="center" w:pos="4252"/>
              <w:tab w:val="right" w:pos="8504"/>
            </w:tabs>
            <w:spacing w:after="0" w:line="240" w:lineRule="auto"/>
            <w:ind w:right="-115"/>
            <w:jc w:val="right"/>
            <w:rPr>
              <w:color w:val="000000"/>
            </w:rPr>
          </w:pPr>
          <w:r>
            <w:rPr>
              <w:noProof/>
              <w:color w:val="000000"/>
            </w:rPr>
            <w:drawing>
              <wp:inline distT="0" distB="0" distL="0" distR="0" wp14:anchorId="44BCEDB1" wp14:editId="1EF776D2">
                <wp:extent cx="866775" cy="866775"/>
                <wp:effectExtent l="0" t="0" r="0" b="0"/>
                <wp:docPr id="1" name="image1.png" descr="Imagen que contiene firmar, cuarto, palo, call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firmar, cuarto, palo, calle&#10;&#10;Descripción generada automáticamente"/>
                        <pic:cNvPicPr preferRelativeResize="0"/>
                      </pic:nvPicPr>
                      <pic:blipFill>
                        <a:blip r:embed="rId1"/>
                        <a:srcRect/>
                        <a:stretch>
                          <a:fillRect/>
                        </a:stretch>
                      </pic:blipFill>
                      <pic:spPr>
                        <a:xfrm>
                          <a:off x="0" y="0"/>
                          <a:ext cx="866775" cy="866775"/>
                        </a:xfrm>
                        <a:prstGeom prst="rect">
                          <a:avLst/>
                        </a:prstGeom>
                        <a:ln/>
                      </pic:spPr>
                    </pic:pic>
                  </a:graphicData>
                </a:graphic>
              </wp:inline>
            </w:drawing>
          </w:r>
        </w:p>
      </w:tc>
    </w:tr>
  </w:tbl>
  <w:p w14:paraId="137A9433" w14:textId="77777777" w:rsidR="00C3056F" w:rsidRDefault="00C3056F">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56715"/>
    <w:multiLevelType w:val="multilevel"/>
    <w:tmpl w:val="BE7C0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5821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56F"/>
    <w:rsid w:val="000107C7"/>
    <w:rsid w:val="000E4508"/>
    <w:rsid w:val="004241C9"/>
    <w:rsid w:val="00697053"/>
    <w:rsid w:val="00B64244"/>
    <w:rsid w:val="00C305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15E76B88"/>
  <w15:docId w15:val="{5BFE3F3D-E3D6-2C45-8AC4-826D8D59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ra@menorcapreservation.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aprendeatravesdelsurfing.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8A149A79C1D124B9C971A33AD32B69A" ma:contentTypeVersion="20" ma:contentTypeDescription="Crear nuevo documento." ma:contentTypeScope="" ma:versionID="98ec774646cc9be536ed7268d31bdb4c">
  <xsd:schema xmlns:xsd="http://www.w3.org/2001/XMLSchema" xmlns:xs="http://www.w3.org/2001/XMLSchema" xmlns:p="http://schemas.microsoft.com/office/2006/metadata/properties" xmlns:ns2="bc7f6ba3-41cb-40b7-af42-b411c12d8057" xmlns:ns3="efcedcf2-8618-4dd3-ad1e-045d7ec9992b" targetNamespace="http://schemas.microsoft.com/office/2006/metadata/properties" ma:root="true" ma:fieldsID="b6cca57eaba4ec8cf2c219e3d8d5808e" ns2:_="" ns3:_="">
    <xsd:import namespace="bc7f6ba3-41cb-40b7-af42-b411c12d8057"/>
    <xsd:import namespace="efcedcf2-8618-4dd3-ad1e-045d7ec999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f6ba3-41cb-40b7-af42-b411c12d8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885b503e-960e-4e51-8db6-4981fc5f78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cedcf2-8618-4dd3-ad1e-045d7ec999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0f7b24c-13b4-472c-9e39-cd08b26985f0}" ma:internalName="TaxCatchAll" ma:showField="CatchAllData" ma:web="efcedcf2-8618-4dd3-ad1e-045d7ec999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c7f6ba3-41cb-40b7-af42-b411c12d8057">
      <Terms xmlns="http://schemas.microsoft.com/office/infopath/2007/PartnerControls"/>
    </lcf76f155ced4ddcb4097134ff3c332f>
    <TaxCatchAll xmlns="efcedcf2-8618-4dd3-ad1e-045d7ec9992b" xsi:nil="true"/>
  </documentManagement>
</p:properties>
</file>

<file path=customXml/itemProps1.xml><?xml version="1.0" encoding="utf-8"?>
<ds:datastoreItem xmlns:ds="http://schemas.openxmlformats.org/officeDocument/2006/customXml" ds:itemID="{67D8241B-79FF-4FEC-8639-248AD72F4482}">
  <ds:schemaRefs>
    <ds:schemaRef ds:uri="http://schemas.microsoft.com/sharepoint/v3/contenttype/forms"/>
  </ds:schemaRefs>
</ds:datastoreItem>
</file>

<file path=customXml/itemProps2.xml><?xml version="1.0" encoding="utf-8"?>
<ds:datastoreItem xmlns:ds="http://schemas.openxmlformats.org/officeDocument/2006/customXml" ds:itemID="{34CDEEC9-A202-4852-A84C-EEBF97476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f6ba3-41cb-40b7-af42-b411c12d8057"/>
    <ds:schemaRef ds:uri="efcedcf2-8618-4dd3-ad1e-045d7ec99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6AE336-FDC4-47D8-8A43-15BDDCE8E6B1}">
  <ds:schemaRefs>
    <ds:schemaRef ds:uri="http://schemas.microsoft.com/office/2006/metadata/properties"/>
    <ds:schemaRef ds:uri="http://schemas.microsoft.com/office/infopath/2007/PartnerControls"/>
    <ds:schemaRef ds:uri="bc7f6ba3-41cb-40b7-af42-b411c12d8057"/>
    <ds:schemaRef ds:uri="efcedcf2-8618-4dd3-ad1e-045d7ec999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433</Words>
  <Characters>2383</Characters>
  <Application>Microsoft Office Word</Application>
  <DocSecurity>0</DocSecurity>
  <Lines>19</Lines>
  <Paragraphs>5</Paragraphs>
  <ScaleCrop>false</ScaleCrop>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D'Eustacchio</cp:lastModifiedBy>
  <cp:revision>3</cp:revision>
  <dcterms:created xsi:type="dcterms:W3CDTF">2025-04-28T07:22:00Z</dcterms:created>
  <dcterms:modified xsi:type="dcterms:W3CDTF">2025-04-28T09:36:00Z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0x01010028A149A79C1D124B9C971A33AD32B69A</vt:lpwstr>
  </property>
  <property fmtid="{D5CDD505-2E9C-101B-9397-08002B2CF9AE}" pid="3" name="MediaServiceImageTags">
    <vt:lpwstr>MediaServiceImageTags</vt:lpwstr>
  </property>
</Properties>
</file>