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24A4" w14:textId="77777777" w:rsidR="004256D5" w:rsidRPr="00833B5D" w:rsidRDefault="004256D5" w:rsidP="004B04E3">
      <w:pPr>
        <w:jc w:val="center"/>
        <w:rPr>
          <w:b/>
          <w:bCs/>
          <w:i/>
          <w:iCs/>
          <w:color w:val="0F4761" w:themeColor="accent1" w:themeShade="BF"/>
          <w:lang w:val="ca-ES"/>
        </w:rPr>
      </w:pPr>
    </w:p>
    <w:p w14:paraId="0EAEF1D7" w14:textId="44BE6428" w:rsidR="006545DB" w:rsidRPr="006545DB" w:rsidRDefault="006545DB" w:rsidP="009D62E2">
      <w:pPr>
        <w:jc w:val="center"/>
        <w:rPr>
          <w:rFonts w:ascii="Roboto" w:hAnsi="Roboto"/>
          <w:b/>
          <w:bCs/>
          <w:color w:val="4471C4"/>
          <w:kern w:val="0"/>
          <w:sz w:val="28"/>
          <w:szCs w:val="28"/>
          <w14:ligatures w14:val="none"/>
        </w:rPr>
      </w:pPr>
      <w:r>
        <w:rPr>
          <w:rFonts w:ascii="Roboto" w:hAnsi="Roboto"/>
          <w:b/>
          <w:bCs/>
          <w:color w:val="4471C4"/>
          <w:kern w:val="0"/>
          <w:sz w:val="28"/>
          <w:szCs w:val="28"/>
          <w14:ligatures w14:val="none"/>
        </w:rPr>
        <w:t>La Alianza</w:t>
      </w:r>
      <w:r w:rsidR="009D62E2">
        <w:rPr>
          <w:rFonts w:ascii="Roboto" w:hAnsi="Roboto"/>
          <w:b/>
          <w:bCs/>
          <w:color w:val="4471C4"/>
          <w:kern w:val="0"/>
          <w:sz w:val="28"/>
          <w:szCs w:val="28"/>
          <w14:ligatures w14:val="none"/>
        </w:rPr>
        <w:t xml:space="preserve"> </w:t>
      </w:r>
      <w:proofErr w:type="spellStart"/>
      <w:r w:rsidR="009D62E2">
        <w:rPr>
          <w:rFonts w:ascii="Roboto" w:hAnsi="Roboto"/>
          <w:b/>
          <w:bCs/>
          <w:color w:val="4471C4"/>
          <w:kern w:val="0"/>
          <w:sz w:val="28"/>
          <w:szCs w:val="28"/>
          <w14:ligatures w14:val="none"/>
        </w:rPr>
        <w:t>Plastic</w:t>
      </w:r>
      <w:proofErr w:type="spellEnd"/>
      <w:r w:rsidR="009D62E2">
        <w:rPr>
          <w:rFonts w:ascii="Roboto" w:hAnsi="Roboto"/>
          <w:b/>
          <w:bCs/>
          <w:color w:val="4471C4"/>
          <w:kern w:val="0"/>
          <w:sz w:val="28"/>
          <w:szCs w:val="28"/>
          <w14:ligatures w14:val="none"/>
        </w:rPr>
        <w:t xml:space="preserve"> Free Menorca</w:t>
      </w:r>
      <w:r w:rsidRPr="006545DB">
        <w:rPr>
          <w:rFonts w:ascii="Roboto" w:hAnsi="Roboto"/>
          <w:b/>
          <w:bCs/>
          <w:color w:val="4471C4"/>
          <w:kern w:val="0"/>
          <w:sz w:val="28"/>
          <w:szCs w:val="28"/>
          <w14:ligatures w14:val="none"/>
        </w:rPr>
        <w:t xml:space="preserve"> analiza más de 7.800 desechos </w:t>
      </w:r>
      <w:r w:rsidR="00034D80">
        <w:rPr>
          <w:rFonts w:ascii="Roboto" w:hAnsi="Roboto"/>
          <w:b/>
          <w:bCs/>
          <w:color w:val="4471C4"/>
          <w:kern w:val="0"/>
          <w:sz w:val="28"/>
          <w:szCs w:val="28"/>
          <w14:ligatures w14:val="none"/>
        </w:rPr>
        <w:t xml:space="preserve">plásticos presentes en el litoral de Menorca </w:t>
      </w:r>
      <w:r w:rsidR="000E64B7">
        <w:rPr>
          <w:rFonts w:ascii="Roboto" w:hAnsi="Roboto"/>
          <w:b/>
          <w:bCs/>
          <w:color w:val="4471C4"/>
          <w:kern w:val="0"/>
          <w:sz w:val="28"/>
          <w:szCs w:val="28"/>
          <w14:ligatures w14:val="none"/>
        </w:rPr>
        <w:t>para comprender y sensibilizar sobre la contaminación por plásticos en la isla</w:t>
      </w:r>
    </w:p>
    <w:p w14:paraId="69CF8277" w14:textId="77777777" w:rsidR="0091225D" w:rsidRPr="006545DB" w:rsidRDefault="0091225D" w:rsidP="0091225D">
      <w:pPr>
        <w:rPr>
          <w:i/>
          <w:iCs/>
        </w:rPr>
      </w:pPr>
    </w:p>
    <w:p w14:paraId="4B0FE6F0" w14:textId="35AF0215" w:rsidR="0091225D" w:rsidRDefault="006A1572" w:rsidP="004B5ED0">
      <w:pPr>
        <w:jc w:val="center"/>
        <w:rPr>
          <w:rFonts w:ascii="Roboto" w:hAnsi="Roboto"/>
          <w:color w:val="4471C4"/>
          <w:kern w:val="0"/>
          <w14:ligatures w14:val="none"/>
        </w:rPr>
      </w:pPr>
      <w:r>
        <w:rPr>
          <w:rFonts w:ascii="Roboto" w:hAnsi="Roboto"/>
          <w:color w:val="4471C4"/>
          <w:kern w:val="0"/>
          <w14:ligatures w14:val="none"/>
        </w:rPr>
        <w:t xml:space="preserve">La Alianza </w:t>
      </w:r>
      <w:proofErr w:type="spellStart"/>
      <w:r w:rsidR="001174CB">
        <w:rPr>
          <w:rFonts w:ascii="Roboto" w:hAnsi="Roboto"/>
          <w:color w:val="4471C4"/>
          <w:kern w:val="0"/>
          <w14:ligatures w14:val="none"/>
        </w:rPr>
        <w:t>Plastic</w:t>
      </w:r>
      <w:proofErr w:type="spellEnd"/>
      <w:r w:rsidR="001174CB">
        <w:rPr>
          <w:rFonts w:ascii="Roboto" w:hAnsi="Roboto"/>
          <w:color w:val="4471C4"/>
          <w:kern w:val="0"/>
          <w14:ligatures w14:val="none"/>
        </w:rPr>
        <w:t xml:space="preserve"> Free Menorca</w:t>
      </w:r>
      <w:r>
        <w:rPr>
          <w:rFonts w:ascii="Roboto" w:hAnsi="Roboto"/>
          <w:color w:val="4471C4"/>
          <w:kern w:val="0"/>
          <w14:ligatures w14:val="none"/>
        </w:rPr>
        <w:t xml:space="preserve"> avanza en la comprensión y la sensibilización de la contaminación por plásticos en la isla</w:t>
      </w:r>
      <w:r w:rsidR="00165F9C">
        <w:rPr>
          <w:rFonts w:ascii="Roboto" w:hAnsi="Roboto"/>
          <w:color w:val="4471C4"/>
          <w:kern w:val="0"/>
          <w14:ligatures w14:val="none"/>
        </w:rPr>
        <w:t xml:space="preserve"> con salidas de campo y</w:t>
      </w:r>
      <w:r w:rsidR="00DB4373">
        <w:rPr>
          <w:rFonts w:ascii="Roboto" w:hAnsi="Roboto"/>
          <w:color w:val="4471C4"/>
          <w:kern w:val="0"/>
          <w14:ligatures w14:val="none"/>
        </w:rPr>
        <w:t xml:space="preserve"> actividades de</w:t>
      </w:r>
      <w:r w:rsidR="00165F9C">
        <w:rPr>
          <w:rFonts w:ascii="Roboto" w:hAnsi="Roboto"/>
          <w:color w:val="4471C4"/>
          <w:kern w:val="0"/>
          <w14:ligatures w14:val="none"/>
        </w:rPr>
        <w:t xml:space="preserve"> caracterización de los residuos plásticos presentes en el litoral</w:t>
      </w:r>
    </w:p>
    <w:p w14:paraId="5ED0F784" w14:textId="65B99B9B" w:rsidR="00C453F6" w:rsidRDefault="00C453F6" w:rsidP="004B5ED0">
      <w:pPr>
        <w:jc w:val="center"/>
        <w:rPr>
          <w:rFonts w:ascii="Roboto" w:hAnsi="Roboto"/>
          <w:color w:val="4471C4"/>
          <w:kern w:val="0"/>
          <w14:ligatures w14:val="none"/>
        </w:rPr>
      </w:pPr>
    </w:p>
    <w:p w14:paraId="3637D3DB" w14:textId="77777777" w:rsidR="004B5ED0" w:rsidRPr="00833B5D" w:rsidRDefault="004B5ED0" w:rsidP="0091225D">
      <w:pPr>
        <w:rPr>
          <w:lang w:val="ca-ES"/>
        </w:rPr>
      </w:pPr>
    </w:p>
    <w:p w14:paraId="3AA9D333" w14:textId="4A19A7B0" w:rsidR="00ED7635" w:rsidRPr="006F18B9" w:rsidRDefault="00ED7635" w:rsidP="0091225D">
      <w:r w:rsidRPr="006F18B9">
        <w:t>Sant Lluís, 1</w:t>
      </w:r>
      <w:r w:rsidR="001F4030" w:rsidRPr="006F18B9">
        <w:t>8</w:t>
      </w:r>
      <w:r w:rsidRPr="006F18B9">
        <w:t xml:space="preserve"> de </w:t>
      </w:r>
      <w:r w:rsidR="001F4030" w:rsidRPr="006F18B9">
        <w:t>febrero de 2025</w:t>
      </w:r>
    </w:p>
    <w:p w14:paraId="7D86E007" w14:textId="04852EFB" w:rsidR="001F4030" w:rsidRDefault="001F4030" w:rsidP="001174CB">
      <w:pPr>
        <w:jc w:val="both"/>
      </w:pPr>
      <w:r>
        <w:t xml:space="preserve">La </w:t>
      </w:r>
      <w:r w:rsidRPr="12AA2E87">
        <w:rPr>
          <w:b/>
          <w:bCs/>
        </w:rPr>
        <w:t>Alian</w:t>
      </w:r>
      <w:r w:rsidR="006545DB" w:rsidRPr="12AA2E87">
        <w:rPr>
          <w:b/>
          <w:bCs/>
        </w:rPr>
        <w:t>za</w:t>
      </w:r>
      <w:r w:rsidRPr="12AA2E87">
        <w:rPr>
          <w:b/>
          <w:bCs/>
        </w:rPr>
        <w:t xml:space="preserve"> </w:t>
      </w:r>
      <w:proofErr w:type="spellStart"/>
      <w:r w:rsidR="00D40A19" w:rsidRPr="12AA2E87">
        <w:rPr>
          <w:b/>
          <w:bCs/>
        </w:rPr>
        <w:t>Plastic</w:t>
      </w:r>
      <w:proofErr w:type="spellEnd"/>
      <w:r w:rsidR="00D40A19" w:rsidRPr="12AA2E87">
        <w:rPr>
          <w:b/>
          <w:bCs/>
        </w:rPr>
        <w:t xml:space="preserve"> Free Menorca</w:t>
      </w:r>
      <w:r>
        <w:t xml:space="preserve">, impulsada por </w:t>
      </w:r>
      <w:r w:rsidRPr="12AA2E87">
        <w:rPr>
          <w:b/>
          <w:bCs/>
        </w:rPr>
        <w:t xml:space="preserve">Menorca </w:t>
      </w:r>
      <w:proofErr w:type="spellStart"/>
      <w:r w:rsidRPr="12AA2E87">
        <w:rPr>
          <w:b/>
          <w:bCs/>
        </w:rPr>
        <w:t>Preservation</w:t>
      </w:r>
      <w:proofErr w:type="spellEnd"/>
      <w:r w:rsidR="0059618B" w:rsidRPr="12AA2E87">
        <w:rPr>
          <w:b/>
          <w:bCs/>
        </w:rPr>
        <w:t xml:space="preserve"> </w:t>
      </w:r>
      <w:r>
        <w:t xml:space="preserve">con </w:t>
      </w:r>
      <w:r w:rsidR="2C4C4D44">
        <w:t xml:space="preserve">el apoyo de </w:t>
      </w:r>
      <w:r>
        <w:t xml:space="preserve">otras entidades ambientales, </w:t>
      </w:r>
      <w:r w:rsidRPr="12AA2E87">
        <w:rPr>
          <w:b/>
          <w:bCs/>
        </w:rPr>
        <w:t>ha</w:t>
      </w:r>
      <w:r w:rsidR="00C453F6" w:rsidRPr="12AA2E87">
        <w:rPr>
          <w:b/>
          <w:bCs/>
        </w:rPr>
        <w:t xml:space="preserve"> analizado un total de 7.804 desechos plásticos presentes en el litoral de la isla</w:t>
      </w:r>
      <w:r w:rsidR="00C453F6">
        <w:t>,</w:t>
      </w:r>
      <w:r>
        <w:t xml:space="preserve"> culmina</w:t>
      </w:r>
      <w:r w:rsidR="00C453F6">
        <w:t>n</w:t>
      </w:r>
      <w:r>
        <w:t xml:space="preserve">do con éxito su proyecto de </w:t>
      </w:r>
      <w:r w:rsidR="00C453F6" w:rsidRPr="12AA2E87">
        <w:rPr>
          <w:b/>
          <w:bCs/>
        </w:rPr>
        <w:t>“C</w:t>
      </w:r>
      <w:r w:rsidR="0059618B" w:rsidRPr="12AA2E87">
        <w:rPr>
          <w:b/>
          <w:bCs/>
        </w:rPr>
        <w:t xml:space="preserve">aracterización y </w:t>
      </w:r>
      <w:r w:rsidR="00B379D9" w:rsidRPr="12AA2E87">
        <w:rPr>
          <w:b/>
          <w:bCs/>
        </w:rPr>
        <w:t>sensibilización de la contaminación por plásticos en las playas de Menorca</w:t>
      </w:r>
      <w:r w:rsidR="00C453F6" w:rsidRPr="12AA2E87">
        <w:rPr>
          <w:b/>
          <w:bCs/>
        </w:rPr>
        <w:t>”</w:t>
      </w:r>
      <w:r w:rsidR="00C453F6">
        <w:t>. Esta iniciativa,</w:t>
      </w:r>
      <w:r w:rsidR="00C56D90">
        <w:t xml:space="preserve"> </w:t>
      </w:r>
      <w:r w:rsidR="00C453F6">
        <w:t>que ha contado con el apoyo de</w:t>
      </w:r>
      <w:r w:rsidR="00C56D90">
        <w:t xml:space="preserve"> la</w:t>
      </w:r>
      <w:r w:rsidR="000F09BD">
        <w:t xml:space="preserve"> </w:t>
      </w:r>
      <w:bookmarkStart w:id="0" w:name="_Hlk190636869"/>
      <w:r w:rsidR="000F09BD" w:rsidRPr="12AA2E87">
        <w:rPr>
          <w:b/>
          <w:bCs/>
        </w:rPr>
        <w:t>Conselleria de Agricultura, Pesca y Medio Natural del Gobierno de las Islas Baleares</w:t>
      </w:r>
      <w:bookmarkEnd w:id="0"/>
      <w:r w:rsidR="00C453F6">
        <w:t xml:space="preserve">, </w:t>
      </w:r>
      <w:r w:rsidR="001174CB">
        <w:t>surgió</w:t>
      </w:r>
      <w:r w:rsidR="00C453F6">
        <w:t xml:space="preserve"> con el objetivo de </w:t>
      </w:r>
      <w:r w:rsidR="00090264">
        <w:t>concienciar</w:t>
      </w:r>
      <w:r w:rsidR="00FF4596">
        <w:t xml:space="preserve">, visualizar y analizar la contaminación por plásticos </w:t>
      </w:r>
      <w:r w:rsidR="005C5582">
        <w:t xml:space="preserve">presente en el litoral de la isla, </w:t>
      </w:r>
      <w:r w:rsidR="00C453F6">
        <w:t xml:space="preserve">a través de la organización de </w:t>
      </w:r>
      <w:r w:rsidR="005C5582">
        <w:t>recogidas de residuos con centros educativos, entidades sociales y población</w:t>
      </w:r>
      <w:r w:rsidR="001174CB">
        <w:t xml:space="preserve"> local</w:t>
      </w:r>
      <w:r w:rsidR="005C5582">
        <w:t>.</w:t>
      </w:r>
    </w:p>
    <w:p w14:paraId="47E3F55D" w14:textId="77777777" w:rsidR="00F05F69" w:rsidRPr="001F4030" w:rsidRDefault="00F05F69" w:rsidP="79302151">
      <w:pPr>
        <w:jc w:val="both"/>
      </w:pPr>
    </w:p>
    <w:p w14:paraId="3A4D5D89" w14:textId="77777777" w:rsidR="001F4030" w:rsidRPr="001F4030" w:rsidRDefault="001F4030" w:rsidP="79302151">
      <w:pPr>
        <w:jc w:val="both"/>
        <w:rPr>
          <w:b/>
          <w:bCs/>
        </w:rPr>
      </w:pPr>
      <w:r w:rsidRPr="79302151">
        <w:rPr>
          <w:b/>
          <w:bCs/>
        </w:rPr>
        <w:t>Un proyecto con impacto ambiental y social</w:t>
      </w:r>
    </w:p>
    <w:p w14:paraId="450A32DA" w14:textId="3F1A4F8A" w:rsidR="001F4030" w:rsidRDefault="001F4030" w:rsidP="79302151">
      <w:pPr>
        <w:jc w:val="both"/>
      </w:pPr>
      <w:r>
        <w:t>La iniciativa</w:t>
      </w:r>
      <w:r w:rsidR="001174CB">
        <w:t xml:space="preserve"> se ha desarrollado entre agosto y diciembre del año pasado</w:t>
      </w:r>
      <w:r>
        <w:t xml:space="preserve">, </w:t>
      </w:r>
      <w:r w:rsidR="001174CB">
        <w:t>logrando</w:t>
      </w:r>
      <w:r>
        <w:t xml:space="preserve"> </w:t>
      </w:r>
      <w:r w:rsidR="001174CB">
        <w:t xml:space="preserve">involucrar </w:t>
      </w:r>
      <w:r>
        <w:t xml:space="preserve">a </w:t>
      </w:r>
      <w:r w:rsidRPr="12AA2E87">
        <w:rPr>
          <w:b/>
          <w:bCs/>
        </w:rPr>
        <w:t>169 participantes</w:t>
      </w:r>
      <w:r w:rsidR="001174CB" w:rsidRPr="12AA2E87">
        <w:rPr>
          <w:b/>
          <w:bCs/>
        </w:rPr>
        <w:t xml:space="preserve"> a través de 9 salidas de campo.</w:t>
      </w:r>
      <w:r>
        <w:t xml:space="preserve"> </w:t>
      </w:r>
      <w:r w:rsidR="001D756C">
        <w:t xml:space="preserve">Para ello, se ha contado con la colaboración de </w:t>
      </w:r>
      <w:r w:rsidR="001D756C" w:rsidRPr="12AA2E87">
        <w:rPr>
          <w:b/>
          <w:bCs/>
        </w:rPr>
        <w:t>escuelas, asociaciones y la ciudadanía en general</w:t>
      </w:r>
      <w:r w:rsidR="001D756C">
        <w:t xml:space="preserve">, promoviendo una cultura de conciencia ambiental y acción directa en la lucha contra la contaminación plástica. </w:t>
      </w:r>
      <w:r>
        <w:t xml:space="preserve">Las actividades incluyeron la </w:t>
      </w:r>
      <w:r w:rsidRPr="12AA2E87">
        <w:rPr>
          <w:b/>
          <w:bCs/>
        </w:rPr>
        <w:t>recogida, clasificación y análisis de residuos</w:t>
      </w:r>
      <w:r>
        <w:t xml:space="preserve"> en diferentes playas, permitiendo la recopilación de datos valiosos sobre la procedencia y tipología de los desechos encontrados.</w:t>
      </w:r>
      <w:r w:rsidR="001D756C">
        <w:t xml:space="preserve"> Además, también se incluyeron sesiones educativas para escolares con materiales gráficos sobre el impacto de los residuos en la fauna marina.</w:t>
      </w:r>
    </w:p>
    <w:p w14:paraId="6EF010BE" w14:textId="528190A6" w:rsidR="001174CB" w:rsidRDefault="00684A07" w:rsidP="79302151">
      <w:pPr>
        <w:jc w:val="both"/>
      </w:pPr>
      <w:r>
        <w:t xml:space="preserve">En total, se han recogido </w:t>
      </w:r>
      <w:r w:rsidR="003453C7">
        <w:t xml:space="preserve">y analizado </w:t>
      </w:r>
      <w:r w:rsidRPr="12AA2E87">
        <w:rPr>
          <w:b/>
          <w:bCs/>
        </w:rPr>
        <w:t>166,8 kg de residuos plásticos</w:t>
      </w:r>
      <w:r>
        <w:t xml:space="preserve"> </w:t>
      </w:r>
      <w:r w:rsidR="001174CB">
        <w:t>(7.804 unidades)</w:t>
      </w:r>
      <w:r>
        <w:t>, superando el objetivo inicial de 150 kg.</w:t>
      </w:r>
      <w:r w:rsidR="001174CB">
        <w:t xml:space="preserve"> En cuanto a los residuos analizados, destaca la presencia de </w:t>
      </w:r>
      <w:r w:rsidR="001174CB" w:rsidRPr="12AA2E87">
        <w:rPr>
          <w:b/>
          <w:bCs/>
        </w:rPr>
        <w:t>tapones y tapas de plástico</w:t>
      </w:r>
      <w:r w:rsidR="001174CB">
        <w:t xml:space="preserve"> (2.248 unidades), </w:t>
      </w:r>
      <w:r w:rsidR="001174CB" w:rsidRPr="12AA2E87">
        <w:rPr>
          <w:b/>
          <w:bCs/>
        </w:rPr>
        <w:t>plásticos laminados</w:t>
      </w:r>
      <w:r w:rsidR="001174CB">
        <w:t xml:space="preserve"> (1.999 unidades), </w:t>
      </w:r>
      <w:r w:rsidR="001174CB" w:rsidRPr="12AA2E87">
        <w:rPr>
          <w:b/>
          <w:bCs/>
        </w:rPr>
        <w:t>fragmentos de poliestireno menores de 50 cm</w:t>
      </w:r>
      <w:r w:rsidR="001174CB">
        <w:t xml:space="preserve"> (770 unidades), </w:t>
      </w:r>
      <w:r w:rsidR="001174CB" w:rsidRPr="12AA2E87">
        <w:rPr>
          <w:b/>
          <w:bCs/>
        </w:rPr>
        <w:t xml:space="preserve">redes y </w:t>
      </w:r>
      <w:r w:rsidR="001174CB" w:rsidRPr="12AA2E87">
        <w:rPr>
          <w:b/>
          <w:bCs/>
        </w:rPr>
        <w:lastRenderedPageBreak/>
        <w:t>residuos de pesca</w:t>
      </w:r>
      <w:r w:rsidR="001174CB">
        <w:t xml:space="preserve"> (719 unidades) y </w:t>
      </w:r>
      <w:r w:rsidR="001174CB" w:rsidRPr="12AA2E87">
        <w:rPr>
          <w:b/>
          <w:bCs/>
        </w:rPr>
        <w:t xml:space="preserve">palitos de </w:t>
      </w:r>
      <w:r w:rsidR="647F20DA" w:rsidRPr="12AA2E87">
        <w:rPr>
          <w:b/>
          <w:bCs/>
        </w:rPr>
        <w:t>piruletas y</w:t>
      </w:r>
      <w:r w:rsidR="001174CB" w:rsidRPr="12AA2E87">
        <w:rPr>
          <w:b/>
          <w:bCs/>
        </w:rPr>
        <w:t xml:space="preserve"> bastoncillos de algodón</w:t>
      </w:r>
      <w:r w:rsidR="001174CB">
        <w:t xml:space="preserve"> (466 unidades).</w:t>
      </w:r>
    </w:p>
    <w:p w14:paraId="4EC0BDF7" w14:textId="66C8E6EA" w:rsidR="003079F5" w:rsidRPr="001F4030" w:rsidRDefault="003079F5" w:rsidP="12AA2E87">
      <w:pPr>
        <w:jc w:val="both"/>
      </w:pPr>
    </w:p>
    <w:p w14:paraId="6A2C43AA" w14:textId="77777777" w:rsidR="001F4030" w:rsidRPr="001F4030" w:rsidRDefault="001F4030" w:rsidP="79302151">
      <w:pPr>
        <w:jc w:val="both"/>
        <w:rPr>
          <w:b/>
          <w:bCs/>
        </w:rPr>
      </w:pPr>
      <w:r w:rsidRPr="79302151">
        <w:rPr>
          <w:b/>
          <w:bCs/>
        </w:rPr>
        <w:t>Adquisición de equipos y materiales</w:t>
      </w:r>
    </w:p>
    <w:p w14:paraId="091D9CFF" w14:textId="41AA53F0" w:rsidR="001F4030" w:rsidRPr="001F4030" w:rsidRDefault="001F4030" w:rsidP="18E3A08C">
      <w:pPr>
        <w:jc w:val="both"/>
      </w:pPr>
      <w:r>
        <w:t>Gracias al apoyo recibido, el proyecto ha podido adquirir equipamientos específicos para mejorar la eficiencia en la recolección y análisis de residuos, incluyendo:</w:t>
      </w:r>
      <w:r w:rsidR="001D756C" w:rsidRPr="12AA2E87">
        <w:rPr>
          <w:b/>
          <w:bCs/>
        </w:rPr>
        <w:t xml:space="preserve"> </w:t>
      </w:r>
      <w:r w:rsidRPr="12AA2E87">
        <w:rPr>
          <w:b/>
          <w:bCs/>
        </w:rPr>
        <w:t>20 pinzas telescópicas</w:t>
      </w:r>
      <w:r>
        <w:t xml:space="preserve"> para facilitar la recogida de residuos sin contacto directo</w:t>
      </w:r>
      <w:r w:rsidR="001D756C" w:rsidRPr="12AA2E87">
        <w:rPr>
          <w:b/>
          <w:bCs/>
        </w:rPr>
        <w:t xml:space="preserve">; </w:t>
      </w:r>
      <w:r w:rsidRPr="12AA2E87">
        <w:rPr>
          <w:b/>
          <w:bCs/>
        </w:rPr>
        <w:t>1 carrito de transporte</w:t>
      </w:r>
      <w:r>
        <w:t xml:space="preserve"> para movilizar el material de trabaj</w:t>
      </w:r>
      <w:r w:rsidR="001D756C">
        <w:t>o;</w:t>
      </w:r>
      <w:r w:rsidR="001D756C" w:rsidRPr="12AA2E87">
        <w:rPr>
          <w:b/>
          <w:bCs/>
        </w:rPr>
        <w:t xml:space="preserve">  60 c</w:t>
      </w:r>
      <w:r w:rsidRPr="12AA2E87">
        <w:rPr>
          <w:b/>
          <w:bCs/>
        </w:rPr>
        <w:t>halecos identificativos</w:t>
      </w:r>
      <w:r>
        <w:t xml:space="preserve"> para el equipo de voluntarios</w:t>
      </w:r>
      <w:r w:rsidR="001D756C">
        <w:t>;</w:t>
      </w:r>
      <w:r w:rsidR="001D756C" w:rsidRPr="12AA2E87">
        <w:rPr>
          <w:b/>
          <w:bCs/>
        </w:rPr>
        <w:t xml:space="preserve"> </w:t>
      </w:r>
      <w:r w:rsidRPr="12AA2E87">
        <w:rPr>
          <w:b/>
          <w:bCs/>
        </w:rPr>
        <w:t xml:space="preserve">2 aspiradores </w:t>
      </w:r>
      <w:r>
        <w:t xml:space="preserve">para la recolección de </w:t>
      </w:r>
      <w:proofErr w:type="spellStart"/>
      <w:r>
        <w:t>microplásticos</w:t>
      </w:r>
      <w:proofErr w:type="spellEnd"/>
      <w:r w:rsidR="001D756C">
        <w:t xml:space="preserve">; </w:t>
      </w:r>
      <w:r w:rsidRPr="12AA2E87">
        <w:rPr>
          <w:b/>
          <w:bCs/>
        </w:rPr>
        <w:t>2 tamizadoras telescópicas</w:t>
      </w:r>
      <w:r>
        <w:t xml:space="preserve"> para analizar la composición de los residuos más pequeños</w:t>
      </w:r>
      <w:r w:rsidR="001D756C" w:rsidRPr="12AA2E87">
        <w:rPr>
          <w:b/>
          <w:bCs/>
        </w:rPr>
        <w:t>;</w:t>
      </w:r>
      <w:r w:rsidR="2256AB66" w:rsidRPr="12AA2E87">
        <w:rPr>
          <w:b/>
          <w:bCs/>
        </w:rPr>
        <w:t xml:space="preserve"> guantes especiales para niños</w:t>
      </w:r>
      <w:r>
        <w:t xml:space="preserve"> para fomentar su participación en un entorno seguro</w:t>
      </w:r>
      <w:r w:rsidR="001D756C" w:rsidRPr="12AA2E87">
        <w:rPr>
          <w:b/>
          <w:bCs/>
        </w:rPr>
        <w:t>; c</w:t>
      </w:r>
      <w:r w:rsidRPr="12AA2E87">
        <w:rPr>
          <w:b/>
          <w:bCs/>
        </w:rPr>
        <w:t>estas reutilizables</w:t>
      </w:r>
      <w:r>
        <w:t xml:space="preserve"> para la recolección eficiente de residuos</w:t>
      </w:r>
      <w:r w:rsidR="001D756C" w:rsidRPr="12AA2E87">
        <w:rPr>
          <w:b/>
          <w:bCs/>
        </w:rPr>
        <w:t xml:space="preserve">; </w:t>
      </w:r>
      <w:r w:rsidRPr="12AA2E87">
        <w:rPr>
          <w:b/>
          <w:bCs/>
        </w:rPr>
        <w:t>2 balanzas</w:t>
      </w:r>
      <w:r>
        <w:t xml:space="preserve"> para la medición precisa del peso de los residuos recogido</w:t>
      </w:r>
      <w:r w:rsidR="001D756C">
        <w:t xml:space="preserve"> y </w:t>
      </w:r>
      <w:r w:rsidR="001D756C" w:rsidRPr="12AA2E87">
        <w:rPr>
          <w:b/>
          <w:bCs/>
        </w:rPr>
        <w:t>c</w:t>
      </w:r>
      <w:r w:rsidRPr="12AA2E87">
        <w:rPr>
          <w:b/>
          <w:bCs/>
        </w:rPr>
        <w:t>ajas de almacenamiento</w:t>
      </w:r>
      <w:r>
        <w:t xml:space="preserve"> para la organización y separación de residuos recolectados.</w:t>
      </w:r>
    </w:p>
    <w:p w14:paraId="501C8601" w14:textId="260DB153" w:rsidR="001F4030" w:rsidRDefault="001F4030" w:rsidP="79302151">
      <w:pPr>
        <w:jc w:val="both"/>
      </w:pPr>
      <w:r>
        <w:t>Estos equipos han permitido optimizar las salidas de campo, haciendo el proceso de recolección y análisis más efectivo y accesible para</w:t>
      </w:r>
      <w:r w:rsidR="00D40A19">
        <w:t xml:space="preserve"> los técnicos y</w:t>
      </w:r>
      <w:r>
        <w:t xml:space="preserve"> los </w:t>
      </w:r>
      <w:r w:rsidR="00D40A19">
        <w:t>participantes.</w:t>
      </w:r>
    </w:p>
    <w:p w14:paraId="7C4932F6" w14:textId="77777777" w:rsidR="00D535A3" w:rsidRPr="001F4030" w:rsidRDefault="00D535A3" w:rsidP="79302151">
      <w:pPr>
        <w:jc w:val="both"/>
      </w:pPr>
    </w:p>
    <w:p w14:paraId="714DA402" w14:textId="2ECD220D" w:rsidR="001F4030" w:rsidRPr="001F4030" w:rsidRDefault="008D0EBE" w:rsidP="79302151">
      <w:pPr>
        <w:jc w:val="both"/>
        <w:rPr>
          <w:b/>
          <w:bCs/>
        </w:rPr>
      </w:pPr>
      <w:r w:rsidRPr="79302151">
        <w:rPr>
          <w:b/>
          <w:bCs/>
        </w:rPr>
        <w:t>Resultados y próximos pasos</w:t>
      </w:r>
    </w:p>
    <w:p w14:paraId="09883ED1" w14:textId="2B19C56A" w:rsidR="001D756C" w:rsidRDefault="001D756C" w:rsidP="001D756C">
      <w:pPr>
        <w:jc w:val="both"/>
      </w:pPr>
      <w:r>
        <w:t xml:space="preserve">Los datos obtenidos han sido incorporados a la base de datos de la Alianza </w:t>
      </w:r>
      <w:proofErr w:type="spellStart"/>
      <w:r>
        <w:t>Plastic</w:t>
      </w:r>
      <w:proofErr w:type="spellEnd"/>
      <w:r>
        <w:t xml:space="preserve"> Free Menorca y se utilizarán para continuar con estudios sobre presencia de plásticos en Menorca con el objetivo de diseñar estrategias que contribuyan a su reducción. A su vez, también han sido compartidos en colaboración con proyectos europeos como </w:t>
      </w:r>
      <w:proofErr w:type="spellStart"/>
      <w:r w:rsidRPr="12AA2E87">
        <w:rPr>
          <w:b/>
          <w:bCs/>
        </w:rPr>
        <w:t>MedPellets</w:t>
      </w:r>
      <w:proofErr w:type="spellEnd"/>
      <w:r w:rsidRPr="12AA2E87">
        <w:rPr>
          <w:b/>
          <w:bCs/>
        </w:rPr>
        <w:t xml:space="preserve"> de Good Karma </w:t>
      </w:r>
      <w:proofErr w:type="spellStart"/>
      <w:r w:rsidRPr="12AA2E87">
        <w:rPr>
          <w:b/>
          <w:bCs/>
        </w:rPr>
        <w:t>Projects</w:t>
      </w:r>
      <w:proofErr w:type="spellEnd"/>
      <w:r w:rsidRPr="12AA2E87">
        <w:rPr>
          <w:b/>
          <w:bCs/>
        </w:rPr>
        <w:t xml:space="preserve"> y </w:t>
      </w:r>
      <w:proofErr w:type="spellStart"/>
      <w:r w:rsidRPr="12AA2E87">
        <w:rPr>
          <w:b/>
          <w:bCs/>
        </w:rPr>
        <w:t>Biomedia</w:t>
      </w:r>
      <w:proofErr w:type="spellEnd"/>
      <w:r w:rsidRPr="12AA2E87">
        <w:rPr>
          <w:b/>
          <w:bCs/>
        </w:rPr>
        <w:t xml:space="preserve"> de </w:t>
      </w:r>
      <w:proofErr w:type="spellStart"/>
      <w:r w:rsidRPr="12AA2E87">
        <w:rPr>
          <w:b/>
          <w:bCs/>
        </w:rPr>
        <w:t>Surfriders</w:t>
      </w:r>
      <w:proofErr w:type="spellEnd"/>
      <w:r>
        <w:t>, fortaleciendo el conocimiento global sobre la contaminación plástica en el Mediterráneo.</w:t>
      </w:r>
    </w:p>
    <w:p w14:paraId="21FED330" w14:textId="6D4C8AE4" w:rsidR="001D756C" w:rsidRDefault="00330DF2" w:rsidP="79302151">
      <w:pPr>
        <w:jc w:val="both"/>
      </w:pPr>
      <w:r>
        <w:t>Durante este año</w:t>
      </w:r>
      <w:r w:rsidR="001D756C">
        <w:t xml:space="preserve">, la Alianza </w:t>
      </w:r>
      <w:proofErr w:type="spellStart"/>
      <w:r w:rsidR="001D756C">
        <w:t>Plastic</w:t>
      </w:r>
      <w:proofErr w:type="spellEnd"/>
      <w:r w:rsidR="001D756C">
        <w:t xml:space="preserve"> Free Menorca quiere seguir aumentando su conocimiento sobre esta problemática, y ha creado un </w:t>
      </w:r>
      <w:r w:rsidR="001D756C" w:rsidRPr="12AA2E87">
        <w:rPr>
          <w:b/>
          <w:bCs/>
        </w:rPr>
        <w:t>Canal de difusión de WhatsApp</w:t>
      </w:r>
      <w:r w:rsidR="001D756C">
        <w:t xml:space="preserve"> </w:t>
      </w:r>
      <w:r>
        <w:t>(</w:t>
      </w:r>
      <w:hyperlink r:id="rId10" w:history="1">
        <w:r w:rsidRPr="12AA2E87">
          <w:rPr>
            <w:rStyle w:val="Hipervnculo"/>
          </w:rPr>
          <w:t>https://whatsapp.com/channel/0029VazaGRZGehEOFRhEIi0z</w:t>
        </w:r>
      </w:hyperlink>
      <w:r>
        <w:t xml:space="preserve">) </w:t>
      </w:r>
      <w:r w:rsidR="001D756C">
        <w:t xml:space="preserve">para animar a la ciudadanía a involucrarse </w:t>
      </w:r>
      <w:r>
        <w:t xml:space="preserve">y participar </w:t>
      </w:r>
      <w:r w:rsidR="001D756C">
        <w:t>en estas recogidas.</w:t>
      </w:r>
    </w:p>
    <w:p w14:paraId="37583D4C" w14:textId="3EA9A058" w:rsidR="00970D1C" w:rsidRPr="00833B5D" w:rsidRDefault="00330DF2" w:rsidP="6940EC1A">
      <w:pPr>
        <w:jc w:val="both"/>
      </w:pPr>
      <w:r>
        <w:t>Para ello, tiene previsto: la organización</w:t>
      </w:r>
      <w:r w:rsidR="002D095F">
        <w:t xml:space="preserve"> </w:t>
      </w:r>
      <w:r>
        <w:t xml:space="preserve">de </w:t>
      </w:r>
      <w:r w:rsidR="009F15F6">
        <w:t>25 salidas de campo con centros educativos, entidades sociales, población y empresas</w:t>
      </w:r>
      <w:r w:rsidR="00D96DAF">
        <w:t xml:space="preserve">; </w:t>
      </w:r>
      <w:r>
        <w:t xml:space="preserve">la </w:t>
      </w:r>
      <w:r w:rsidR="00D96DAF">
        <w:t xml:space="preserve">creación de un mapa online </w:t>
      </w:r>
      <w:r w:rsidR="0034011E">
        <w:t xml:space="preserve">con los datos recopilados: y, </w:t>
      </w:r>
      <w:r w:rsidR="006D4F2C">
        <w:t xml:space="preserve">el diseño e implantación de un </w:t>
      </w:r>
      <w:r w:rsidR="001921EC">
        <w:t>“Observatorio del Plástico”</w:t>
      </w:r>
      <w:r>
        <w:t xml:space="preserve"> dotado de </w:t>
      </w:r>
      <w:r w:rsidR="008A643B">
        <w:t>un conjunto de</w:t>
      </w:r>
      <w:r w:rsidR="001921EC">
        <w:t xml:space="preserve"> indicadores y </w:t>
      </w:r>
      <w:r>
        <w:t xml:space="preserve">valores </w:t>
      </w:r>
      <w:r w:rsidR="001921EC">
        <w:t xml:space="preserve">que nos permitan mejorar el conocimiento sobre la gestión, los impactos y </w:t>
      </w:r>
      <w:r w:rsidR="008A643B">
        <w:t>la normativa</w:t>
      </w:r>
      <w:r w:rsidR="00473349">
        <w:t xml:space="preserve"> </w:t>
      </w:r>
      <w:r>
        <w:t xml:space="preserve">vigente </w:t>
      </w:r>
      <w:r w:rsidR="39C1A73D">
        <w:t>en relación con</w:t>
      </w:r>
      <w:r>
        <w:t xml:space="preserve"> </w:t>
      </w:r>
      <w:r w:rsidR="00473349">
        <w:t>los residuos plásticos.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70D1C" w:rsidRPr="00833B5D" w14:paraId="22A28D96" w14:textId="77777777" w:rsidTr="12AA2E87">
        <w:tc>
          <w:tcPr>
            <w:tcW w:w="2547" w:type="dxa"/>
          </w:tcPr>
          <w:p w14:paraId="4F346C11" w14:textId="68868996" w:rsidR="00970D1C" w:rsidRPr="00833B5D" w:rsidRDefault="009B5727" w:rsidP="007F0BDD">
            <w:pPr>
              <w:rPr>
                <w:lang w:val="ca-E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9" behindDoc="0" locked="0" layoutInCell="1" allowOverlap="1" wp14:anchorId="0C59356F" wp14:editId="639F4837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169545</wp:posOffset>
                  </wp:positionV>
                  <wp:extent cx="1450340" cy="1450340"/>
                  <wp:effectExtent l="0" t="0" r="0" b="0"/>
                  <wp:wrapSquare wrapText="bothSides"/>
                  <wp:docPr id="53400820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073174" name="Imagen 1" descr="Logotipo&#10;&#10;El contenido generado por IA puede ser incorrecto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</w:tcPr>
          <w:p w14:paraId="5AF630E6" w14:textId="67AFA20F" w:rsidR="007603F4" w:rsidRPr="001F4030" w:rsidRDefault="0A18D59C" w:rsidP="007603F4">
            <w:pPr>
              <w:spacing w:after="160" w:line="259" w:lineRule="auto"/>
            </w:pPr>
            <w:r>
              <w:t>L</w:t>
            </w:r>
            <w:r w:rsidR="72F4B60A">
              <w:t>a Alianza Menorca Sin Plástico</w:t>
            </w:r>
            <w:r>
              <w:t xml:space="preserve"> es una plataforma impulsada por Menorca </w:t>
            </w:r>
            <w:proofErr w:type="spellStart"/>
            <w:r>
              <w:t>Preservation</w:t>
            </w:r>
            <w:proofErr w:type="spellEnd"/>
            <w:r>
              <w:t xml:space="preserve"> </w:t>
            </w:r>
            <w:r w:rsidR="007603F4" w:rsidRPr="001F4030">
              <w:t>con el objetivo de coordinar esfuerzos para reducir la contaminación plástica en la isla de Menorca. Formad</w:t>
            </w:r>
            <w:r w:rsidR="007603F4">
              <w:t>a</w:t>
            </w:r>
            <w:r w:rsidR="007603F4" w:rsidRPr="001F4030">
              <w:t xml:space="preserve"> por diversas entidades locales, trabaja en la certificación de empresas sostenibles, campañas de sensibilización y </w:t>
            </w:r>
            <w:r w:rsidR="002B6871">
              <w:t xml:space="preserve">generación de conocimiento y </w:t>
            </w:r>
            <w:r w:rsidR="007603F4" w:rsidRPr="001F4030">
              <w:t xml:space="preserve">estudios sobre </w:t>
            </w:r>
            <w:r w:rsidR="002B6871">
              <w:t>la contaminación por plásticos en Menorca.</w:t>
            </w:r>
          </w:p>
          <w:p w14:paraId="3309E9F8" w14:textId="31BEE164" w:rsidR="00970D1C" w:rsidRPr="00B07B42" w:rsidRDefault="00970D1C" w:rsidP="007F0BDD"/>
          <w:p w14:paraId="1E61930E" w14:textId="77777777" w:rsidR="00970D1C" w:rsidRPr="00833B5D" w:rsidRDefault="00970D1C" w:rsidP="007F0BDD">
            <w:pPr>
              <w:spacing w:line="259" w:lineRule="auto"/>
              <w:rPr>
                <w:rFonts w:eastAsia="Roboto" w:cs="Roboto"/>
                <w:lang w:val="ca-ES"/>
              </w:rPr>
            </w:pPr>
            <w:r w:rsidRPr="00833B5D">
              <w:rPr>
                <w:rFonts w:eastAsia="Roboto" w:cs="Roboto"/>
                <w:b/>
                <w:bCs/>
                <w:color w:val="000000" w:themeColor="text1"/>
              </w:rPr>
              <w:t>Datos de contacto</w:t>
            </w:r>
          </w:p>
          <w:p w14:paraId="20535043" w14:textId="77777777" w:rsidR="00970D1C" w:rsidRPr="00833B5D" w:rsidRDefault="00970D1C" w:rsidP="007F0BDD">
            <w:pPr>
              <w:rPr>
                <w:lang w:val="ca-ES"/>
              </w:rPr>
            </w:pPr>
            <w:r w:rsidRPr="00833B5D">
              <w:t xml:space="preserve">Sitio web: </w:t>
            </w:r>
            <w:hyperlink r:id="rId12">
              <w:r w:rsidRPr="00833B5D">
                <w:rPr>
                  <w:rStyle w:val="Hipervnculo"/>
                </w:rPr>
                <w:t>www.plasticfreemenorca.org</w:t>
              </w:r>
            </w:hyperlink>
            <w:r w:rsidRPr="00833B5D">
              <w:t xml:space="preserve"> </w:t>
            </w:r>
          </w:p>
          <w:p w14:paraId="373ADB74" w14:textId="7B3DEA41" w:rsidR="00970D1C" w:rsidRPr="00833B5D" w:rsidRDefault="6EBDF910" w:rsidP="007F0BDD">
            <w:pPr>
              <w:rPr>
                <w:lang w:val="ca-ES"/>
              </w:rPr>
            </w:pPr>
            <w:r>
              <w:t>Contact</w:t>
            </w:r>
            <w:r w:rsidR="69D5C3CC">
              <w:t>o</w:t>
            </w:r>
            <w:r>
              <w:t xml:space="preserve">: Marta Pérez, </w:t>
            </w:r>
            <w:r w:rsidR="1FAE5FB8">
              <w:t>c</w:t>
            </w:r>
            <w:r>
              <w:t xml:space="preserve">oordinadora de la Alianza </w:t>
            </w:r>
            <w:proofErr w:type="spellStart"/>
            <w:r>
              <w:t>Plastic</w:t>
            </w:r>
            <w:proofErr w:type="spellEnd"/>
            <w:r>
              <w:t xml:space="preserve"> Free Menorca </w:t>
            </w:r>
            <w:hyperlink r:id="rId13">
              <w:r w:rsidRPr="12AA2E87">
                <w:rPr>
                  <w:rStyle w:val="Hipervnculo"/>
                </w:rPr>
                <w:t>marta@plasticfreemenorca.org</w:t>
              </w:r>
            </w:hyperlink>
          </w:p>
          <w:p w14:paraId="6801C50F" w14:textId="0646B521" w:rsidR="00970D1C" w:rsidRPr="00833B5D" w:rsidRDefault="6EBDF910" w:rsidP="007F0BDD">
            <w:pPr>
              <w:rPr>
                <w:lang w:val="ca-ES"/>
              </w:rPr>
            </w:pPr>
            <w:r>
              <w:t>Contact</w:t>
            </w:r>
            <w:r w:rsidR="69D5C3CC">
              <w:t>o</w:t>
            </w:r>
            <w:r>
              <w:t xml:space="preserve">: Núria </w:t>
            </w:r>
            <w:proofErr w:type="spellStart"/>
            <w:r>
              <w:t>Sintes</w:t>
            </w:r>
            <w:proofErr w:type="spellEnd"/>
            <w:r>
              <w:t xml:space="preserve">, </w:t>
            </w:r>
            <w:r w:rsidR="571EC022">
              <w:t>c</w:t>
            </w:r>
            <w:r>
              <w:t>oordinadora de</w:t>
            </w:r>
            <w:r w:rsidR="1C712A0D">
              <w:t xml:space="preserve"> </w:t>
            </w:r>
            <w:proofErr w:type="spellStart"/>
            <w:r>
              <w:t>PescA</w:t>
            </w:r>
            <w:r w:rsidR="7A575EBA">
              <w:t>rt</w:t>
            </w:r>
            <w:proofErr w:type="spellEnd"/>
            <w:r>
              <w:t xml:space="preserve"> Menorca </w:t>
            </w:r>
            <w:hyperlink r:id="rId14">
              <w:r w:rsidRPr="12AA2E87">
                <w:rPr>
                  <w:rStyle w:val="Hipervnculo"/>
                </w:rPr>
                <w:t>nuria@plasticfreemenorca.org</w:t>
              </w:r>
            </w:hyperlink>
          </w:p>
          <w:p w14:paraId="26F1BB13" w14:textId="77777777" w:rsidR="00970D1C" w:rsidRPr="00833B5D" w:rsidRDefault="00970D1C" w:rsidP="007F0BDD">
            <w:pPr>
              <w:rPr>
                <w:lang w:val="ca-ES"/>
              </w:rPr>
            </w:pPr>
          </w:p>
        </w:tc>
      </w:tr>
    </w:tbl>
    <w:p w14:paraId="511E8A7C" w14:textId="77777777" w:rsidR="00970D1C" w:rsidRPr="00833B5D" w:rsidRDefault="00970D1C" w:rsidP="00970D1C">
      <w:pPr>
        <w:rPr>
          <w:lang w:val="ca-ES"/>
        </w:rPr>
      </w:pPr>
    </w:p>
    <w:tbl>
      <w:tblPr>
        <w:tblStyle w:val="Tablaconcuadrcula"/>
        <w:tblW w:w="0" w:type="auto"/>
        <w:tblBorders>
          <w:top w:val="single" w:sz="4" w:space="0" w:color="00CC99"/>
          <w:left w:val="single" w:sz="4" w:space="0" w:color="00CC99"/>
          <w:bottom w:val="single" w:sz="4" w:space="0" w:color="00CC99"/>
          <w:right w:val="single" w:sz="4" w:space="0" w:color="00CC99"/>
          <w:insideH w:val="single" w:sz="4" w:space="0" w:color="00CC99"/>
          <w:insideV w:val="single" w:sz="4" w:space="0" w:color="00CC99"/>
        </w:tblBorders>
        <w:tblLook w:val="04A0" w:firstRow="1" w:lastRow="0" w:firstColumn="1" w:lastColumn="0" w:noHBand="0" w:noVBand="1"/>
      </w:tblPr>
      <w:tblGrid>
        <w:gridCol w:w="2616"/>
        <w:gridCol w:w="5878"/>
      </w:tblGrid>
      <w:tr w:rsidR="00970D1C" w:rsidRPr="00833B5D" w14:paraId="1ABA751E" w14:textId="77777777" w:rsidTr="12AA2E87">
        <w:tc>
          <w:tcPr>
            <w:tcW w:w="2547" w:type="dxa"/>
          </w:tcPr>
          <w:p w14:paraId="1BB38C78" w14:textId="77777777" w:rsidR="00970D1C" w:rsidRPr="00833B5D" w:rsidRDefault="00970D1C" w:rsidP="007F0BDD">
            <w:pPr>
              <w:rPr>
                <w:lang w:val="ca-ES"/>
              </w:rPr>
            </w:pPr>
            <w:r w:rsidRPr="00833B5D"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1" behindDoc="0" locked="0" layoutInCell="1" allowOverlap="1" wp14:anchorId="2D825231" wp14:editId="7B97EF9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337185</wp:posOffset>
                  </wp:positionV>
                  <wp:extent cx="1524000" cy="1524000"/>
                  <wp:effectExtent l="0" t="0" r="0" b="0"/>
                  <wp:wrapSquare wrapText="bothSides"/>
                  <wp:docPr id="2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7" w:type="dxa"/>
          </w:tcPr>
          <w:p w14:paraId="52208DC4" w14:textId="77777777" w:rsidR="00970D1C" w:rsidRPr="00833B5D" w:rsidRDefault="00970D1C" w:rsidP="007F0BDD">
            <w:pPr>
              <w:rPr>
                <w:lang w:val="ca-ES"/>
              </w:rPr>
            </w:pPr>
            <w:r w:rsidRPr="00833B5D">
              <w:t xml:space="preserve">Menorca </w:t>
            </w:r>
            <w:proofErr w:type="spellStart"/>
            <w:r w:rsidRPr="00833B5D">
              <w:t>Preservation</w:t>
            </w:r>
            <w:proofErr w:type="spellEnd"/>
            <w:r w:rsidRPr="00833B5D">
              <w:t xml:space="preserve"> es una fundación sin ánimo de lucro que busca apoyar e impulsar proyectos medioambientales en la isla de Menorca, liderados por "héroes medioambientales locales". Nuestro objetivo es pedir fondos local e internacionalmente de personas y entidades con un vínculo fuerte en la isla y que nos quieran ayudar a preservar la singular belleza natural y los espectaculares ecosistemas marinos de Menorca.</w:t>
            </w:r>
          </w:p>
          <w:p w14:paraId="45EB7E8E" w14:textId="77777777" w:rsidR="00970D1C" w:rsidRPr="00833B5D" w:rsidRDefault="00970D1C" w:rsidP="007F0BDD">
            <w:pPr>
              <w:rPr>
                <w:lang w:val="ca-ES"/>
              </w:rPr>
            </w:pPr>
          </w:p>
          <w:p w14:paraId="7662EC11" w14:textId="77777777" w:rsidR="00970D1C" w:rsidRPr="00833B5D" w:rsidRDefault="00970D1C" w:rsidP="007F0BDD">
            <w:pPr>
              <w:spacing w:line="259" w:lineRule="auto"/>
              <w:rPr>
                <w:rFonts w:eastAsia="Roboto" w:cs="Roboto"/>
                <w:lang w:val="ca-ES"/>
              </w:rPr>
            </w:pPr>
            <w:r w:rsidRPr="00833B5D">
              <w:rPr>
                <w:rFonts w:eastAsia="Roboto" w:cs="Roboto"/>
                <w:b/>
                <w:bCs/>
                <w:color w:val="000000" w:themeColor="text1"/>
              </w:rPr>
              <w:t>Datos de contacto</w:t>
            </w:r>
          </w:p>
          <w:p w14:paraId="4C074A40" w14:textId="77777777" w:rsidR="00970D1C" w:rsidRPr="00833B5D" w:rsidRDefault="00970D1C" w:rsidP="007F0BDD">
            <w:pPr>
              <w:rPr>
                <w:lang w:val="ca-ES"/>
              </w:rPr>
            </w:pPr>
            <w:r w:rsidRPr="00833B5D">
              <w:t xml:space="preserve">Sitio web: </w:t>
            </w:r>
            <w:hyperlink r:id="rId16">
              <w:r w:rsidRPr="00833B5D">
                <w:rPr>
                  <w:rStyle w:val="Hipervnculo"/>
                </w:rPr>
                <w:t>www.menorcapreservation.org</w:t>
              </w:r>
            </w:hyperlink>
            <w:r w:rsidRPr="00833B5D">
              <w:t xml:space="preserve"> </w:t>
            </w:r>
          </w:p>
          <w:p w14:paraId="4EB85FAD" w14:textId="77777777" w:rsidR="00970D1C" w:rsidRPr="00833B5D" w:rsidRDefault="00970D1C" w:rsidP="007F0BDD">
            <w:pPr>
              <w:rPr>
                <w:lang w:val="ca-ES"/>
              </w:rPr>
            </w:pPr>
            <w:r w:rsidRPr="00833B5D">
              <w:t xml:space="preserve">Comunicación y proyectos: </w:t>
            </w:r>
            <w:hyperlink r:id="rId17" w:history="1">
              <w:r w:rsidRPr="00833B5D">
                <w:rPr>
                  <w:rStyle w:val="Hipervnculo"/>
                </w:rPr>
                <w:t>sara@menorcapreservation.org</w:t>
              </w:r>
            </w:hyperlink>
            <w:r w:rsidRPr="00833B5D">
              <w:t xml:space="preserve"> </w:t>
            </w:r>
          </w:p>
          <w:p w14:paraId="123B554E" w14:textId="60F83102" w:rsidR="00970D1C" w:rsidRPr="00833B5D" w:rsidRDefault="6EBDF910" w:rsidP="007F0BDD">
            <w:pPr>
              <w:rPr>
                <w:lang w:val="ca-ES"/>
              </w:rPr>
            </w:pPr>
            <w:r>
              <w:t xml:space="preserve">Directora </w:t>
            </w:r>
            <w:r w:rsidR="21C2D72A">
              <w:t>e</w:t>
            </w:r>
            <w:r>
              <w:t xml:space="preserve">jecutiva: </w:t>
            </w:r>
            <w:hyperlink r:id="rId18">
              <w:r w:rsidRPr="12AA2E87">
                <w:rPr>
                  <w:rStyle w:val="Hipervnculo"/>
                </w:rPr>
                <w:t>rebecca@menorcapreservation.org</w:t>
              </w:r>
            </w:hyperlink>
            <w:r>
              <w:t xml:space="preserve">   </w:t>
            </w:r>
          </w:p>
          <w:p w14:paraId="09444291" w14:textId="77777777" w:rsidR="00970D1C" w:rsidRPr="00833B5D" w:rsidRDefault="00970D1C" w:rsidP="007F0BDD">
            <w:pPr>
              <w:rPr>
                <w:lang w:val="ca-ES"/>
              </w:rPr>
            </w:pPr>
          </w:p>
        </w:tc>
      </w:tr>
    </w:tbl>
    <w:p w14:paraId="7E2BBB77" w14:textId="77777777" w:rsidR="00970D1C" w:rsidRPr="00833B5D" w:rsidRDefault="00970D1C" w:rsidP="00970D1C">
      <w:pPr>
        <w:jc w:val="both"/>
        <w:rPr>
          <w:i/>
          <w:iCs/>
          <w:lang w:val="ca-ES"/>
        </w:rPr>
      </w:pPr>
    </w:p>
    <w:p w14:paraId="024EDCF5" w14:textId="77777777" w:rsidR="00970D1C" w:rsidRPr="00833B5D" w:rsidRDefault="00970D1C">
      <w:pPr>
        <w:rPr>
          <w:lang w:val="ca-ES"/>
        </w:rPr>
      </w:pPr>
    </w:p>
    <w:sectPr w:rsidR="00970D1C" w:rsidRPr="00833B5D" w:rsidSect="004256D5">
      <w:headerReference w:type="default" r:id="rId19"/>
      <w:footerReference w:type="default" r:id="rId20"/>
      <w:pgSz w:w="11906" w:h="16838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084C7" w14:textId="77777777" w:rsidR="0068051C" w:rsidRDefault="0068051C" w:rsidP="00BD481B">
      <w:pPr>
        <w:spacing w:after="0" w:line="240" w:lineRule="auto"/>
      </w:pPr>
      <w:r>
        <w:separator/>
      </w:r>
    </w:p>
  </w:endnote>
  <w:endnote w:type="continuationSeparator" w:id="0">
    <w:p w14:paraId="2E0C251D" w14:textId="77777777" w:rsidR="0068051C" w:rsidRDefault="0068051C" w:rsidP="00BD481B">
      <w:pPr>
        <w:spacing w:after="0" w:line="240" w:lineRule="auto"/>
      </w:pPr>
      <w:r>
        <w:continuationSeparator/>
      </w:r>
    </w:p>
  </w:endnote>
  <w:endnote w:type="continuationNotice" w:id="1">
    <w:p w14:paraId="3472F026" w14:textId="77777777" w:rsidR="0068051C" w:rsidRDefault="00680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9302151" w14:paraId="6C70BDF3" w14:textId="77777777" w:rsidTr="79302151">
      <w:trPr>
        <w:trHeight w:val="300"/>
      </w:trPr>
      <w:tc>
        <w:tcPr>
          <w:tcW w:w="2830" w:type="dxa"/>
        </w:tcPr>
        <w:p w14:paraId="3E0DB3C6" w14:textId="5303ED03" w:rsidR="79302151" w:rsidRDefault="79302151" w:rsidP="79302151">
          <w:pPr>
            <w:pStyle w:val="Encabezado"/>
            <w:ind w:left="-115"/>
          </w:pPr>
        </w:p>
      </w:tc>
      <w:tc>
        <w:tcPr>
          <w:tcW w:w="2830" w:type="dxa"/>
        </w:tcPr>
        <w:p w14:paraId="1527FA08" w14:textId="447D0529" w:rsidR="79302151" w:rsidRDefault="79302151" w:rsidP="79302151">
          <w:pPr>
            <w:pStyle w:val="Encabezado"/>
            <w:jc w:val="center"/>
          </w:pPr>
        </w:p>
      </w:tc>
      <w:tc>
        <w:tcPr>
          <w:tcW w:w="2830" w:type="dxa"/>
        </w:tcPr>
        <w:p w14:paraId="5425E63A" w14:textId="029F34B8" w:rsidR="79302151" w:rsidRDefault="79302151" w:rsidP="79302151">
          <w:pPr>
            <w:pStyle w:val="Encabezado"/>
            <w:ind w:right="-115"/>
            <w:jc w:val="right"/>
          </w:pPr>
        </w:p>
      </w:tc>
    </w:tr>
  </w:tbl>
  <w:p w14:paraId="0A08C25A" w14:textId="67896493" w:rsidR="79302151" w:rsidRDefault="79302151" w:rsidP="793021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600C" w14:textId="77777777" w:rsidR="0068051C" w:rsidRDefault="0068051C" w:rsidP="00BD481B">
      <w:pPr>
        <w:spacing w:after="0" w:line="240" w:lineRule="auto"/>
      </w:pPr>
      <w:r>
        <w:separator/>
      </w:r>
    </w:p>
  </w:footnote>
  <w:footnote w:type="continuationSeparator" w:id="0">
    <w:p w14:paraId="4C9D3B04" w14:textId="77777777" w:rsidR="0068051C" w:rsidRDefault="0068051C" w:rsidP="00BD481B">
      <w:pPr>
        <w:spacing w:after="0" w:line="240" w:lineRule="auto"/>
      </w:pPr>
      <w:r>
        <w:continuationSeparator/>
      </w:r>
    </w:p>
  </w:footnote>
  <w:footnote w:type="continuationNotice" w:id="1">
    <w:p w14:paraId="3125D0DD" w14:textId="77777777" w:rsidR="0068051C" w:rsidRDefault="006805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493D" w14:textId="16D52F1D" w:rsidR="00C453F6" w:rsidRDefault="00C453F6" w:rsidP="1A62971C">
    <w:pPr>
      <w:pStyle w:val="Encabezado"/>
      <w:jc w:val="center"/>
    </w:pPr>
    <w:r>
      <w:ptab w:relativeTo="margin" w:alignment="center" w:leader="none"/>
    </w:r>
    <w:r>
      <w:rPr>
        <w:noProof/>
      </w:rPr>
      <w:drawing>
        <wp:inline distT="0" distB="0" distL="0" distR="0" wp14:anchorId="26D46433" wp14:editId="4DBD5C6B">
          <wp:extent cx="708900" cy="708900"/>
          <wp:effectExtent l="0" t="0" r="0" b="0"/>
          <wp:docPr id="260565145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02" cy="715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62971C">
      <w:t xml:space="preserve">  </w:t>
    </w:r>
    <w:r>
      <w:rPr>
        <w:noProof/>
      </w:rPr>
      <w:drawing>
        <wp:inline distT="0" distB="0" distL="0" distR="0" wp14:anchorId="0EB9C1EE" wp14:editId="38125256">
          <wp:extent cx="689902" cy="689902"/>
          <wp:effectExtent l="0" t="0" r="0" b="0"/>
          <wp:docPr id="1366829212" name="Imagen 1" descr="Imagen que contiene firmar, cuarto, palo, call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19" cy="694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90A"/>
    <w:multiLevelType w:val="multilevel"/>
    <w:tmpl w:val="059A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B6B99"/>
    <w:multiLevelType w:val="multilevel"/>
    <w:tmpl w:val="2366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23DB5"/>
    <w:multiLevelType w:val="multilevel"/>
    <w:tmpl w:val="18C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F0ED5"/>
    <w:multiLevelType w:val="multilevel"/>
    <w:tmpl w:val="47E8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93D53"/>
    <w:multiLevelType w:val="multilevel"/>
    <w:tmpl w:val="B950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024DB"/>
    <w:multiLevelType w:val="multilevel"/>
    <w:tmpl w:val="2AEA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E3628"/>
    <w:multiLevelType w:val="multilevel"/>
    <w:tmpl w:val="A32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C181C"/>
    <w:multiLevelType w:val="multilevel"/>
    <w:tmpl w:val="51A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92ECD"/>
    <w:multiLevelType w:val="multilevel"/>
    <w:tmpl w:val="53D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C277E"/>
    <w:multiLevelType w:val="multilevel"/>
    <w:tmpl w:val="890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17B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AEE03EE"/>
    <w:multiLevelType w:val="multilevel"/>
    <w:tmpl w:val="E0F8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300636">
    <w:abstractNumId w:val="8"/>
  </w:num>
  <w:num w:numId="2" w16cid:durableId="144248216">
    <w:abstractNumId w:val="7"/>
  </w:num>
  <w:num w:numId="3" w16cid:durableId="755127291">
    <w:abstractNumId w:val="4"/>
  </w:num>
  <w:num w:numId="4" w16cid:durableId="979188384">
    <w:abstractNumId w:val="1"/>
  </w:num>
  <w:num w:numId="5" w16cid:durableId="573049892">
    <w:abstractNumId w:val="9"/>
  </w:num>
  <w:num w:numId="6" w16cid:durableId="1079594158">
    <w:abstractNumId w:val="0"/>
  </w:num>
  <w:num w:numId="7" w16cid:durableId="1805611323">
    <w:abstractNumId w:val="11"/>
  </w:num>
  <w:num w:numId="8" w16cid:durableId="1471286092">
    <w:abstractNumId w:val="5"/>
  </w:num>
  <w:num w:numId="9" w16cid:durableId="742143275">
    <w:abstractNumId w:val="3"/>
  </w:num>
  <w:num w:numId="10" w16cid:durableId="1199590883">
    <w:abstractNumId w:val="10"/>
  </w:num>
  <w:num w:numId="11" w16cid:durableId="2142650449">
    <w:abstractNumId w:val="6"/>
  </w:num>
  <w:num w:numId="12" w16cid:durableId="624315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25"/>
    <w:rsid w:val="00007195"/>
    <w:rsid w:val="00031A16"/>
    <w:rsid w:val="00034D80"/>
    <w:rsid w:val="00036F50"/>
    <w:rsid w:val="00090264"/>
    <w:rsid w:val="000E3D08"/>
    <w:rsid w:val="000E64B7"/>
    <w:rsid w:val="000F09BD"/>
    <w:rsid w:val="000F135B"/>
    <w:rsid w:val="000F704E"/>
    <w:rsid w:val="000F70CA"/>
    <w:rsid w:val="001174CB"/>
    <w:rsid w:val="0012015C"/>
    <w:rsid w:val="00165F9C"/>
    <w:rsid w:val="001921EC"/>
    <w:rsid w:val="001B585B"/>
    <w:rsid w:val="001D756C"/>
    <w:rsid w:val="001F4030"/>
    <w:rsid w:val="002303B4"/>
    <w:rsid w:val="00232A9A"/>
    <w:rsid w:val="002523A9"/>
    <w:rsid w:val="0027198D"/>
    <w:rsid w:val="002B6871"/>
    <w:rsid w:val="002D095F"/>
    <w:rsid w:val="002E4E95"/>
    <w:rsid w:val="00300A93"/>
    <w:rsid w:val="003079F5"/>
    <w:rsid w:val="00330DF2"/>
    <w:rsid w:val="0034011E"/>
    <w:rsid w:val="003453C7"/>
    <w:rsid w:val="003958EA"/>
    <w:rsid w:val="003A066A"/>
    <w:rsid w:val="003A6E89"/>
    <w:rsid w:val="003B5CC9"/>
    <w:rsid w:val="003C33F0"/>
    <w:rsid w:val="003C3A73"/>
    <w:rsid w:val="003D3AF4"/>
    <w:rsid w:val="0041709F"/>
    <w:rsid w:val="004256D5"/>
    <w:rsid w:val="0045067A"/>
    <w:rsid w:val="00464BA4"/>
    <w:rsid w:val="00473349"/>
    <w:rsid w:val="004823D3"/>
    <w:rsid w:val="004B04E3"/>
    <w:rsid w:val="004B5ED0"/>
    <w:rsid w:val="004C44C5"/>
    <w:rsid w:val="004D5249"/>
    <w:rsid w:val="004D5645"/>
    <w:rsid w:val="004F5F4E"/>
    <w:rsid w:val="0051419C"/>
    <w:rsid w:val="0059618B"/>
    <w:rsid w:val="005C5582"/>
    <w:rsid w:val="005F5275"/>
    <w:rsid w:val="0060513B"/>
    <w:rsid w:val="0062034B"/>
    <w:rsid w:val="0064328D"/>
    <w:rsid w:val="006545DB"/>
    <w:rsid w:val="0066428A"/>
    <w:rsid w:val="0068051C"/>
    <w:rsid w:val="00684A07"/>
    <w:rsid w:val="006A1572"/>
    <w:rsid w:val="006B2F4F"/>
    <w:rsid w:val="006D4F2C"/>
    <w:rsid w:val="006F18B9"/>
    <w:rsid w:val="00711D49"/>
    <w:rsid w:val="007274E5"/>
    <w:rsid w:val="007603F4"/>
    <w:rsid w:val="00826CFA"/>
    <w:rsid w:val="00833B5D"/>
    <w:rsid w:val="00872A6A"/>
    <w:rsid w:val="008A280F"/>
    <w:rsid w:val="008A3025"/>
    <w:rsid w:val="008A643B"/>
    <w:rsid w:val="008B0482"/>
    <w:rsid w:val="008B251D"/>
    <w:rsid w:val="008D0EBE"/>
    <w:rsid w:val="008E7FD8"/>
    <w:rsid w:val="0091225D"/>
    <w:rsid w:val="009142B4"/>
    <w:rsid w:val="009245EA"/>
    <w:rsid w:val="00935640"/>
    <w:rsid w:val="009436F2"/>
    <w:rsid w:val="0097034A"/>
    <w:rsid w:val="00970D1C"/>
    <w:rsid w:val="00971CB5"/>
    <w:rsid w:val="009937DA"/>
    <w:rsid w:val="009B5727"/>
    <w:rsid w:val="009C2776"/>
    <w:rsid w:val="009C6AC2"/>
    <w:rsid w:val="009D62E2"/>
    <w:rsid w:val="009E0C0E"/>
    <w:rsid w:val="009F15F6"/>
    <w:rsid w:val="00A15EE2"/>
    <w:rsid w:val="00AA3880"/>
    <w:rsid w:val="00AC0FB6"/>
    <w:rsid w:val="00AD5391"/>
    <w:rsid w:val="00B07B42"/>
    <w:rsid w:val="00B07F29"/>
    <w:rsid w:val="00B379D9"/>
    <w:rsid w:val="00B55BDE"/>
    <w:rsid w:val="00B664EE"/>
    <w:rsid w:val="00B77F20"/>
    <w:rsid w:val="00BC5780"/>
    <w:rsid w:val="00BD481B"/>
    <w:rsid w:val="00C43015"/>
    <w:rsid w:val="00C453F6"/>
    <w:rsid w:val="00C46FC2"/>
    <w:rsid w:val="00C56D90"/>
    <w:rsid w:val="00C62C82"/>
    <w:rsid w:val="00C65C64"/>
    <w:rsid w:val="00C92F56"/>
    <w:rsid w:val="00C95766"/>
    <w:rsid w:val="00C963B2"/>
    <w:rsid w:val="00CC18DD"/>
    <w:rsid w:val="00CD6E94"/>
    <w:rsid w:val="00CF2BE8"/>
    <w:rsid w:val="00D232E4"/>
    <w:rsid w:val="00D31CE8"/>
    <w:rsid w:val="00D36568"/>
    <w:rsid w:val="00D40A19"/>
    <w:rsid w:val="00D535A3"/>
    <w:rsid w:val="00D5646A"/>
    <w:rsid w:val="00D926BE"/>
    <w:rsid w:val="00D96DAF"/>
    <w:rsid w:val="00DB1966"/>
    <w:rsid w:val="00DB4373"/>
    <w:rsid w:val="00E11021"/>
    <w:rsid w:val="00E3088D"/>
    <w:rsid w:val="00E4564C"/>
    <w:rsid w:val="00E52543"/>
    <w:rsid w:val="00E71952"/>
    <w:rsid w:val="00E71A5A"/>
    <w:rsid w:val="00E77977"/>
    <w:rsid w:val="00E90DEA"/>
    <w:rsid w:val="00ED2F48"/>
    <w:rsid w:val="00ED7635"/>
    <w:rsid w:val="00F05F69"/>
    <w:rsid w:val="00F40BDA"/>
    <w:rsid w:val="00F42A18"/>
    <w:rsid w:val="00F67733"/>
    <w:rsid w:val="00F95669"/>
    <w:rsid w:val="00FE1262"/>
    <w:rsid w:val="00FF4596"/>
    <w:rsid w:val="00FF5248"/>
    <w:rsid w:val="01F4F217"/>
    <w:rsid w:val="01F9B04D"/>
    <w:rsid w:val="02ADFED4"/>
    <w:rsid w:val="031488B8"/>
    <w:rsid w:val="0329CC9A"/>
    <w:rsid w:val="0361EF73"/>
    <w:rsid w:val="036D4E6B"/>
    <w:rsid w:val="036F73AB"/>
    <w:rsid w:val="03B16B89"/>
    <w:rsid w:val="05225F9E"/>
    <w:rsid w:val="0538C23E"/>
    <w:rsid w:val="05A797D9"/>
    <w:rsid w:val="07F1EBBF"/>
    <w:rsid w:val="0A18D59C"/>
    <w:rsid w:val="0A2A9232"/>
    <w:rsid w:val="0AB99897"/>
    <w:rsid w:val="0B1A8D77"/>
    <w:rsid w:val="0B3A2B7D"/>
    <w:rsid w:val="0BD8CE36"/>
    <w:rsid w:val="0C2C87A1"/>
    <w:rsid w:val="0F7FF88D"/>
    <w:rsid w:val="10710227"/>
    <w:rsid w:val="1153E9D0"/>
    <w:rsid w:val="122C90B3"/>
    <w:rsid w:val="12AA2E87"/>
    <w:rsid w:val="12F04409"/>
    <w:rsid w:val="1443D5DA"/>
    <w:rsid w:val="15E3B2AE"/>
    <w:rsid w:val="170DED51"/>
    <w:rsid w:val="18232C21"/>
    <w:rsid w:val="18E3A08C"/>
    <w:rsid w:val="1A0837B5"/>
    <w:rsid w:val="1A446592"/>
    <w:rsid w:val="1A62971C"/>
    <w:rsid w:val="1AA5439C"/>
    <w:rsid w:val="1AED57E1"/>
    <w:rsid w:val="1B38FA0D"/>
    <w:rsid w:val="1BEAACB0"/>
    <w:rsid w:val="1C5D21A4"/>
    <w:rsid w:val="1C6C1288"/>
    <w:rsid w:val="1C712A0D"/>
    <w:rsid w:val="1CE1CD7E"/>
    <w:rsid w:val="1D085FE6"/>
    <w:rsid w:val="1E68478B"/>
    <w:rsid w:val="1F8739D6"/>
    <w:rsid w:val="1FAE5FB8"/>
    <w:rsid w:val="20D732DF"/>
    <w:rsid w:val="2199D9F1"/>
    <w:rsid w:val="21BBEC09"/>
    <w:rsid w:val="21C2D72A"/>
    <w:rsid w:val="2256AB66"/>
    <w:rsid w:val="22CDE56E"/>
    <w:rsid w:val="231C0BAE"/>
    <w:rsid w:val="233F3322"/>
    <w:rsid w:val="23408B93"/>
    <w:rsid w:val="25242335"/>
    <w:rsid w:val="2544DDFE"/>
    <w:rsid w:val="260A820A"/>
    <w:rsid w:val="27188F96"/>
    <w:rsid w:val="288485F1"/>
    <w:rsid w:val="289B055E"/>
    <w:rsid w:val="28C5DAD1"/>
    <w:rsid w:val="297FBB1E"/>
    <w:rsid w:val="2A13EE27"/>
    <w:rsid w:val="2B4B7E65"/>
    <w:rsid w:val="2B9932BF"/>
    <w:rsid w:val="2C2DEC6E"/>
    <w:rsid w:val="2C4C4D44"/>
    <w:rsid w:val="2C60AD44"/>
    <w:rsid w:val="2EB1FB66"/>
    <w:rsid w:val="2ED34158"/>
    <w:rsid w:val="2FA2B910"/>
    <w:rsid w:val="309B3CA1"/>
    <w:rsid w:val="30CF6FAF"/>
    <w:rsid w:val="311B4AD1"/>
    <w:rsid w:val="33C75D71"/>
    <w:rsid w:val="33D48870"/>
    <w:rsid w:val="33EE007F"/>
    <w:rsid w:val="349111FC"/>
    <w:rsid w:val="35852F59"/>
    <w:rsid w:val="3654F8CB"/>
    <w:rsid w:val="36E6A9D6"/>
    <w:rsid w:val="37601C51"/>
    <w:rsid w:val="38657B6F"/>
    <w:rsid w:val="38AB0EF3"/>
    <w:rsid w:val="39C1A73D"/>
    <w:rsid w:val="3B22F38C"/>
    <w:rsid w:val="3BC9495C"/>
    <w:rsid w:val="3C1C6A7F"/>
    <w:rsid w:val="3C2F9165"/>
    <w:rsid w:val="3DAED5A5"/>
    <w:rsid w:val="3DD1EC2A"/>
    <w:rsid w:val="3DDFE2AA"/>
    <w:rsid w:val="3E20B3EC"/>
    <w:rsid w:val="3E67506C"/>
    <w:rsid w:val="3E6DF1FB"/>
    <w:rsid w:val="3E8B08EC"/>
    <w:rsid w:val="40448713"/>
    <w:rsid w:val="412CA0AD"/>
    <w:rsid w:val="41C28DAB"/>
    <w:rsid w:val="41EF468E"/>
    <w:rsid w:val="4213A49F"/>
    <w:rsid w:val="4229173B"/>
    <w:rsid w:val="42FB9A2A"/>
    <w:rsid w:val="436B3763"/>
    <w:rsid w:val="44CCE6D6"/>
    <w:rsid w:val="45E79002"/>
    <w:rsid w:val="45F29886"/>
    <w:rsid w:val="4655F2CB"/>
    <w:rsid w:val="46BA25DE"/>
    <w:rsid w:val="477FC851"/>
    <w:rsid w:val="47ED7437"/>
    <w:rsid w:val="47F33529"/>
    <w:rsid w:val="49584527"/>
    <w:rsid w:val="49F03E3B"/>
    <w:rsid w:val="4A80F38F"/>
    <w:rsid w:val="4AA927C8"/>
    <w:rsid w:val="4B6FCC92"/>
    <w:rsid w:val="4B7F1A55"/>
    <w:rsid w:val="4BA2FBE2"/>
    <w:rsid w:val="4CD1CF9D"/>
    <w:rsid w:val="4D1BDD09"/>
    <w:rsid w:val="4DBF0F72"/>
    <w:rsid w:val="4DFF8D98"/>
    <w:rsid w:val="4E79FFC6"/>
    <w:rsid w:val="4F29A782"/>
    <w:rsid w:val="4F7A6860"/>
    <w:rsid w:val="52067126"/>
    <w:rsid w:val="524046B7"/>
    <w:rsid w:val="52D5E46C"/>
    <w:rsid w:val="53394BB4"/>
    <w:rsid w:val="535DEF8C"/>
    <w:rsid w:val="54820B6E"/>
    <w:rsid w:val="56BAF0E2"/>
    <w:rsid w:val="571EC022"/>
    <w:rsid w:val="578F29D2"/>
    <w:rsid w:val="5799ECB7"/>
    <w:rsid w:val="57BB478A"/>
    <w:rsid w:val="5915CF98"/>
    <w:rsid w:val="59657527"/>
    <w:rsid w:val="597EF702"/>
    <w:rsid w:val="5ACB05FD"/>
    <w:rsid w:val="5AD0D1FF"/>
    <w:rsid w:val="5B454DEF"/>
    <w:rsid w:val="5BAF226C"/>
    <w:rsid w:val="5BE6716F"/>
    <w:rsid w:val="5C1AF1E0"/>
    <w:rsid w:val="5C2E4991"/>
    <w:rsid w:val="5CF1E02C"/>
    <w:rsid w:val="5D0A24B9"/>
    <w:rsid w:val="5DAF0D83"/>
    <w:rsid w:val="5DDF17FF"/>
    <w:rsid w:val="5E04115E"/>
    <w:rsid w:val="5E81B222"/>
    <w:rsid w:val="604B3B78"/>
    <w:rsid w:val="60BDFB17"/>
    <w:rsid w:val="61FFEF0E"/>
    <w:rsid w:val="626C837C"/>
    <w:rsid w:val="647F20DA"/>
    <w:rsid w:val="649D95ED"/>
    <w:rsid w:val="65636D10"/>
    <w:rsid w:val="6587FBD9"/>
    <w:rsid w:val="6619BDEE"/>
    <w:rsid w:val="67DCF2D5"/>
    <w:rsid w:val="689BFAA2"/>
    <w:rsid w:val="6940EC1A"/>
    <w:rsid w:val="69B666C3"/>
    <w:rsid w:val="69D5C3CC"/>
    <w:rsid w:val="6A190C4E"/>
    <w:rsid w:val="6A1CE75A"/>
    <w:rsid w:val="6AB73284"/>
    <w:rsid w:val="6AC3F414"/>
    <w:rsid w:val="6ACEE161"/>
    <w:rsid w:val="6AE85242"/>
    <w:rsid w:val="6AF4E600"/>
    <w:rsid w:val="6DD9A55C"/>
    <w:rsid w:val="6E171828"/>
    <w:rsid w:val="6EBDF910"/>
    <w:rsid w:val="6F165D4E"/>
    <w:rsid w:val="6FC6D9BB"/>
    <w:rsid w:val="70117026"/>
    <w:rsid w:val="710EACD8"/>
    <w:rsid w:val="71A7DFAD"/>
    <w:rsid w:val="71F5ED4E"/>
    <w:rsid w:val="72795BAE"/>
    <w:rsid w:val="72B37C14"/>
    <w:rsid w:val="72F4B60A"/>
    <w:rsid w:val="7310308E"/>
    <w:rsid w:val="745BE982"/>
    <w:rsid w:val="7480B466"/>
    <w:rsid w:val="74A09D6E"/>
    <w:rsid w:val="74A2D119"/>
    <w:rsid w:val="75ACCF7D"/>
    <w:rsid w:val="760D1B2A"/>
    <w:rsid w:val="765AF0A3"/>
    <w:rsid w:val="77AC0F9A"/>
    <w:rsid w:val="78C9FB1E"/>
    <w:rsid w:val="78DF5C89"/>
    <w:rsid w:val="79302151"/>
    <w:rsid w:val="7A40C46B"/>
    <w:rsid w:val="7A575EBA"/>
    <w:rsid w:val="7BEA5210"/>
    <w:rsid w:val="7C0F33B0"/>
    <w:rsid w:val="7D8D6742"/>
    <w:rsid w:val="7DB62C56"/>
    <w:rsid w:val="7F718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E7C39"/>
  <w15:chartTrackingRefBased/>
  <w15:docId w15:val="{7039DB84-A568-4C14-9B3A-2D5FC942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3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3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3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3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3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3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3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3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3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30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30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30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30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30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30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3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3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3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30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30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30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3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30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302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D4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81B"/>
  </w:style>
  <w:style w:type="paragraph" w:styleId="Piedepgina">
    <w:name w:val="footer"/>
    <w:basedOn w:val="Normal"/>
    <w:link w:val="PiedepginaCar"/>
    <w:uiPriority w:val="99"/>
    <w:unhideWhenUsed/>
    <w:rsid w:val="00BD4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81B"/>
  </w:style>
  <w:style w:type="character" w:styleId="Hipervnculo">
    <w:name w:val="Hyperlink"/>
    <w:basedOn w:val="Fuentedeprrafopredeter"/>
    <w:uiPriority w:val="99"/>
    <w:unhideWhenUsed/>
    <w:rsid w:val="00970D1C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70D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71C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198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45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a@plasticfreemenorca.org" TargetMode="External"/><Relationship Id="rId18" Type="http://schemas.openxmlformats.org/officeDocument/2006/relationships/hyperlink" Target="mailto:rebecca@menorcapreservation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plasticfreemenorca.org" TargetMode="External"/><Relationship Id="rId17" Type="http://schemas.openxmlformats.org/officeDocument/2006/relationships/hyperlink" Target="mailto:sara@menorcapreservatio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norcapreservation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microsoft.com/office/2019/05/relationships/documenttasks" Target="documenttasks/documenttasks1.xml"/><Relationship Id="rId10" Type="http://schemas.openxmlformats.org/officeDocument/2006/relationships/hyperlink" Target="https://whatsapp.com/channel/0029VazaGRZGehEOFRhEIi0z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uria@plasticfreemenorca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1C03756C-174C-480E-BB0C-706A7E9DB1AE}">
    <t:Anchor>
      <t:Comment id="1092273863"/>
    </t:Anchor>
    <t:History>
      <t:Event id="{A4FF4D0E-F0D9-4809-86A9-5033851CF6FB}" time="2024-11-14T12:14:46.562Z">
        <t:Attribution userId="S::plasticfreemenorca@menorcapreservation.org::31faba33-b516-471d-8883-e0426b8dbbf4" userProvider="AD" userName="Marta Pérez López"/>
        <t:Anchor>
          <t:Comment id="1092273863"/>
        </t:Anchor>
        <t:Create/>
      </t:Event>
      <t:Event id="{893B2A10-6146-48C8-AEBB-4F8228895525}" time="2024-11-14T12:14:46.562Z">
        <t:Attribution userId="S::plasticfreemenorca@menorcapreservation.org::31faba33-b516-471d-8883-e0426b8dbbf4" userProvider="AD" userName="Marta Pérez López"/>
        <t:Anchor>
          <t:Comment id="1092273863"/>
        </t:Anchor>
        <t:Assign userId="S::sara@menorcapreservation.org::6eb641da-3e0f-46e6-955f-018fe81a17b3" userProvider="AD" userName="Sara d'Eustacchio"/>
      </t:Event>
      <t:Event id="{525BDEC6-D3BD-4053-930B-6C15044C25B0}" time="2024-11-14T12:14:46.562Z">
        <t:Attribution userId="S::plasticfreemenorca@menorcapreservation.org::31faba33-b516-471d-8883-e0426b8dbbf4" userProvider="AD" userName="Marta Pérez López"/>
        <t:Anchor>
          <t:Comment id="1092273863"/>
        </t:Anchor>
        <t:SetTitle title="@Sara d'Eustacchio no he puesto las que ya hemos hecho del CAIB porque sino se solparan datos?"/>
      </t:Event>
    </t:History>
  </t:Task>
  <t:Task id="{84D78BA3-E73C-4BCD-BBBC-542DF696863E}">
    <t:Anchor>
      <t:Comment id="1955690327"/>
    </t:Anchor>
    <t:History>
      <t:Event id="{A3E44AC5-8F40-468B-9D71-5E73D11D1372}" time="2024-11-14T12:16:48.668Z">
        <t:Attribution userId="S::plasticfreemenorca@menorcapreservation.org::31faba33-b516-471d-8883-e0426b8dbbf4" userProvider="AD" userName="Marta Pérez López"/>
        <t:Anchor>
          <t:Comment id="1955690327"/>
        </t:Anchor>
        <t:Create/>
      </t:Event>
      <t:Event id="{AB564769-2F3A-4A26-AAB3-8966F3E8D468}" time="2024-11-14T12:16:48.668Z">
        <t:Attribution userId="S::plasticfreemenorca@menorcapreservation.org::31faba33-b516-471d-8883-e0426b8dbbf4" userProvider="AD" userName="Marta Pérez López"/>
        <t:Anchor>
          <t:Comment id="1955690327"/>
        </t:Anchor>
        <t:Assign userId="S::direccion@menorcapreservation.org::8bc10027-52d6-48d7-b505-a96c54202ee3" userProvider="AD" userName="Dirección MeP"/>
      </t:Event>
      <t:Event id="{C91BC820-2214-4871-9AB8-EF016010E4EA}" time="2024-11-14T12:16:48.668Z">
        <t:Attribution userId="S::plasticfreemenorca@menorcapreservation.org::31faba33-b516-471d-8883-e0426b8dbbf4" userProvider="AD" userName="Marta Pérez López"/>
        <t:Anchor>
          <t:Comment id="1955690327"/>
        </t:Anchor>
        <t:SetTitle title="@Dirección MeP fine?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20" ma:contentTypeDescription="Crear nuevo documento." ma:contentTypeScope="" ma:versionID="98ec774646cc9be536ed7268d31bdb4c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b6cca57eaba4ec8cf2c219e3d8d5808e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58A47-8288-478B-A60C-1F8C1BA80E91}"/>
</file>

<file path=customXml/itemProps2.xml><?xml version="1.0" encoding="utf-8"?>
<ds:datastoreItem xmlns:ds="http://schemas.openxmlformats.org/officeDocument/2006/customXml" ds:itemID="{85B8BDF4-6841-4ECF-8023-AD819134347F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customXml/itemProps3.xml><?xml version="1.0" encoding="utf-8"?>
<ds:datastoreItem xmlns:ds="http://schemas.openxmlformats.org/officeDocument/2006/customXml" ds:itemID="{9E7BF288-BD95-419C-B17C-62495687D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959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Pérez López</dc:creator>
  <cp:keywords/>
  <dc:description/>
  <cp:lastModifiedBy>Sara D'Eustacchio</cp:lastModifiedBy>
  <cp:revision>63</cp:revision>
  <dcterms:created xsi:type="dcterms:W3CDTF">2025-02-16T20:52:00Z</dcterms:created>
  <dcterms:modified xsi:type="dcterms:W3CDTF">2025-02-17T16:45:00Z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