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385623"/>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4581525</wp:posOffset>
            </wp:positionH>
            <wp:positionV relativeFrom="paragraph">
              <wp:posOffset>-602613</wp:posOffset>
            </wp:positionV>
            <wp:extent cx="868680" cy="868680"/>
            <wp:effectExtent b="0" l="0" r="0" t="0"/>
            <wp:wrapNone/>
            <wp:docPr descr="Imagen que contiene firmar, cuarto, palo, calle&#10;&#10;Descripción generada automáticamente" id="889825870" name="image1.png"/>
            <a:graphic>
              <a:graphicData uri="http://schemas.openxmlformats.org/drawingml/2006/picture">
                <pic:pic>
                  <pic:nvPicPr>
                    <pic:cNvPr descr="Imagen que contiene firmar, cuarto, palo, calle&#10;&#10;Descripción generada automáticamente" id="0" name="image1.png"/>
                    <pic:cNvPicPr preferRelativeResize="0"/>
                  </pic:nvPicPr>
                  <pic:blipFill>
                    <a:blip r:embed="rId7"/>
                    <a:srcRect b="0" l="0" r="0" t="0"/>
                    <a:stretch>
                      <a:fillRect/>
                    </a:stretch>
                  </pic:blipFill>
                  <pic:spPr>
                    <a:xfrm>
                      <a:off x="0" y="0"/>
                      <a:ext cx="868680" cy="868680"/>
                    </a:xfrm>
                    <a:prstGeom prst="rect"/>
                    <a:ln/>
                  </pic:spPr>
                </pic:pic>
              </a:graphicData>
            </a:graphic>
          </wp:anchor>
        </w:drawing>
      </w:r>
    </w:p>
    <w:p w:rsidR="00000000" w:rsidDel="00000000" w:rsidP="00000000" w:rsidRDefault="00000000" w:rsidRPr="00000000" w14:paraId="00000002">
      <w:pPr>
        <w:jc w:val="center"/>
        <w:rPr>
          <w:b w:val="1"/>
          <w:color w:val="385623"/>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Más de </w:t>
      </w:r>
      <w:r w:rsidDel="00000000" w:rsidR="00000000" w:rsidRPr="00000000">
        <w:rPr>
          <w:b w:val="1"/>
          <w:sz w:val="28"/>
          <w:szCs w:val="28"/>
          <w:rtl w:val="0"/>
        </w:rPr>
        <w:t xml:space="preserve">40 personas </w:t>
      </w:r>
      <w:r w:rsidDel="00000000" w:rsidR="00000000" w:rsidRPr="00000000">
        <w:rPr>
          <w:b w:val="1"/>
          <w:sz w:val="28"/>
          <w:szCs w:val="28"/>
          <w:rtl w:val="0"/>
        </w:rPr>
        <w:t xml:space="preserve">participan en la constitución del Foro de Gobernanza Participativa para la Reserva Marina de la Isla del Aire</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Sant Lluís, </w:t>
      </w:r>
      <w:r w:rsidDel="00000000" w:rsidR="00000000" w:rsidRPr="00000000">
        <w:rPr>
          <w:b w:val="1"/>
          <w:rtl w:val="0"/>
        </w:rPr>
        <w:t xml:space="preserve">13 de febrero de 2025</w:t>
      </w:r>
    </w:p>
    <w:p w:rsidR="00000000" w:rsidDel="00000000" w:rsidP="00000000" w:rsidRDefault="00000000" w:rsidRPr="00000000" w14:paraId="00000006">
      <w:pPr>
        <w:jc w:val="both"/>
        <w:rPr/>
      </w:pPr>
      <w:r w:rsidDel="00000000" w:rsidR="00000000" w:rsidRPr="00000000">
        <w:rPr>
          <w:rtl w:val="0"/>
        </w:rPr>
        <w:t xml:space="preserve">Ayer, Menorca Preservation, en colaboración con Fundación Marilles, el apoyo de la Asociación Leader Isla de Menorca y la involucración técnica de GOB Menorca y la IME-OBSAM, organizó en la Sala Albert Camus de Sant Lluís una jornada participativa para formalizar la creación del Foro de Gobernanza Social y Participativa de la Reserva Marina de la Isla del Aire (RMIA).</w:t>
      </w:r>
    </w:p>
    <w:p w:rsidR="00000000" w:rsidDel="00000000" w:rsidP="00000000" w:rsidRDefault="00000000" w:rsidRPr="00000000" w14:paraId="00000007">
      <w:pPr>
        <w:jc w:val="both"/>
        <w:rPr/>
      </w:pPr>
      <w:r w:rsidDel="00000000" w:rsidR="00000000" w:rsidRPr="00000000">
        <w:rPr>
          <w:rtl w:val="0"/>
        </w:rPr>
        <w:t xml:space="preserve">El encuentro reunió más de 40 personas de varios sectores: </w:t>
      </w:r>
      <w:r w:rsidDel="00000000" w:rsidR="00000000" w:rsidRPr="00000000">
        <w:rPr>
          <w:rtl w:val="0"/>
        </w:rPr>
        <w:t xml:space="preserve">administraciones públicas, empresas locales, entidades medioambientales, asociaciones, científicos y ciudadanía interesada</w:t>
      </w:r>
      <w:r w:rsidDel="00000000" w:rsidR="00000000" w:rsidRPr="00000000">
        <w:rPr>
          <w:rtl w:val="0"/>
        </w:rPr>
        <w:t xml:space="preserve">, con el objetivo de constituir el foro participativo y ciudadano de la Reserva Marina de la Isla del Aire. Durante la sesión, se revisaron las problemáticas más relevantes de la zona, </w:t>
      </w:r>
      <w:r w:rsidDel="00000000" w:rsidR="00000000" w:rsidRPr="00000000">
        <w:rPr>
          <w:rtl w:val="0"/>
        </w:rPr>
        <w:t xml:space="preserve">como la falta de vigilancia, el impacto de la náutica (velocidad de las embarcaciones y la saturación en zonas alternativas de fondeo..), la contaminación (por aguas residuales, mal estado de la red de alcantarillado, plásticos…) y la necesidad de mejorar la información disponible sobre la reserva tanto para residentes como para visitantes</w:t>
      </w:r>
      <w:r w:rsidDel="00000000" w:rsidR="00000000" w:rsidRPr="00000000">
        <w:rPr>
          <w:rtl w:val="0"/>
        </w:rPr>
        <w:t xml:space="preserve">.</w:t>
      </w:r>
    </w:p>
    <w:p w:rsidR="00000000" w:rsidDel="00000000" w:rsidP="00000000" w:rsidRDefault="00000000" w:rsidRPr="00000000" w14:paraId="00000008">
      <w:pPr>
        <w:jc w:val="both"/>
        <w:rPr/>
      </w:pPr>
      <w:r w:rsidDel="00000000" w:rsidR="00000000" w:rsidRPr="00000000">
        <w:rPr>
          <w:rtl w:val="0"/>
        </w:rPr>
        <w:t xml:space="preserve">Las personas participantes trabajaron en grupos para identificar posibles soluciones y acciones concretas. Entre las propuestas destacadas se incluyen: l</w:t>
      </w:r>
      <w:r w:rsidDel="00000000" w:rsidR="00000000" w:rsidRPr="00000000">
        <w:rPr>
          <w:rtl w:val="0"/>
        </w:rPr>
        <w:t xml:space="preserve">a instalación de cartelería en la zona para sensibilizar visitantes y residentes, la organización de talleres y jornadas para fomentar la participación ciudadana y la creación de decálogos de buenas prácticas para sectores</w:t>
      </w:r>
      <w:r w:rsidDel="00000000" w:rsidR="00000000" w:rsidRPr="00000000">
        <w:rPr>
          <w:rtl w:val="0"/>
        </w:rPr>
        <w:t xml:space="preserve">. También se debatió sobre la mejor manera de estructurar y organizar el foro, discutiendo sobre la frecuencia de los encuentros anuales y decidiendo los niveles de implicación: básico  y activo. </w:t>
      </w:r>
    </w:p>
    <w:p w:rsidR="00000000" w:rsidDel="00000000" w:rsidP="00000000" w:rsidRDefault="00000000" w:rsidRPr="00000000" w14:paraId="00000009">
      <w:pPr>
        <w:jc w:val="both"/>
        <w:rPr>
          <w:i w:val="1"/>
        </w:rPr>
      </w:pPr>
      <w:r w:rsidDel="00000000" w:rsidR="00000000" w:rsidRPr="00000000">
        <w:rPr>
          <w:rtl w:val="0"/>
        </w:rPr>
        <w:t xml:space="preserve">Aina Blanco-Magadán, coordinadora del proyecto, apunta: </w:t>
      </w:r>
      <w:r w:rsidDel="00000000" w:rsidR="00000000" w:rsidRPr="00000000">
        <w:rPr>
          <w:i w:val="1"/>
          <w:rtl w:val="0"/>
        </w:rPr>
        <w:t xml:space="preserve">“Este foro es una oportunidad para unir esfuerzos y asegurar que la gestión de la reserva se haga con la implicación activa de todas las partes interesadas. La participación de la comunidad es clave para el éxito del proyecto”.</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Un espacio para el futuro de la Reserva</w:t>
      </w:r>
    </w:p>
    <w:p w:rsidR="00000000" w:rsidDel="00000000" w:rsidP="00000000" w:rsidRDefault="00000000" w:rsidRPr="00000000" w14:paraId="0000000C">
      <w:pPr>
        <w:jc w:val="both"/>
        <w:rPr/>
      </w:pPr>
      <w:r w:rsidDel="00000000" w:rsidR="00000000" w:rsidRPr="00000000">
        <w:rPr>
          <w:rtl w:val="0"/>
        </w:rPr>
        <w:t xml:space="preserve">El Foro no solo se centró en el análisis de problemáticas, sino también en la construcción de una estructura colaborativa que permita mantener una comunicación fluida y una toma de decisiones conjunta. Los participantes valoraron su nivel de disponibilidad e implicación, y se crearon grupos de trabajo para abordar temas específicos.</w:t>
      </w:r>
      <w:r w:rsidDel="00000000" w:rsidR="00000000" w:rsidRPr="00000000">
        <w:rPr>
          <w:rtl w:val="0"/>
        </w:rPr>
        <w:t xml:space="preserve"> Entre ellos han surgido 5 grupos: definir logo y nombre, incidencia en la administración, generación de material informativo, coordinación con personas embajadoras de la iniciativa y acciones de limpieza.</w:t>
      </w:r>
    </w:p>
    <w:p w:rsidR="00000000" w:rsidDel="00000000" w:rsidP="00000000" w:rsidRDefault="00000000" w:rsidRPr="00000000" w14:paraId="0000000D">
      <w:pPr>
        <w:jc w:val="both"/>
        <w:rPr/>
      </w:pPr>
      <w:r w:rsidDel="00000000" w:rsidR="00000000" w:rsidRPr="00000000">
        <w:rPr>
          <w:rtl w:val="0"/>
        </w:rPr>
        <w:t xml:space="preserve">El proceso de gobernanza participativa nace de la necesidad de integrar la comunidad en la gestión de la RMIA, especialmente después de los cambios en la normativa que han afectado la zona en los últimos años. En 2022, pasados dos años de la declaración de la Reserva Marina, la biomasa de pescados se duplicó y la abundancia de especies marinas aumentó notablemente, evidenciando la eficacia de las medidas de protección. Sin embargo, todavía no se sabe el impacto que ha tenido el cambio de normativa sobre estos resultados. Todavía hay retos pendientes que solo se pueden superar con la colaboración de todos los sectores implicados.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Próximos pasos</w:t>
      </w:r>
    </w:p>
    <w:p w:rsidR="00000000" w:rsidDel="00000000" w:rsidP="00000000" w:rsidRDefault="00000000" w:rsidRPr="00000000" w14:paraId="00000010">
      <w:pPr>
        <w:jc w:val="both"/>
        <w:rPr/>
      </w:pPr>
      <w:r w:rsidDel="00000000" w:rsidR="00000000" w:rsidRPr="00000000">
        <w:rPr>
          <w:rtl w:val="0"/>
        </w:rPr>
        <w:t xml:space="preserve">Las entidades organizadoras anunciaron que se compartirá con todos los participantes un resumen de las conclusiones y acciones acordadas durante la jornada. Además, se prevé activar los grupos de trabajo temáticos y organizar la próxima sesión del foro en los próximos meses.</w:t>
      </w:r>
    </w:p>
    <w:p w:rsidR="00000000" w:rsidDel="00000000" w:rsidP="00000000" w:rsidRDefault="00000000" w:rsidRPr="00000000" w14:paraId="00000011">
      <w:pPr>
        <w:jc w:val="both"/>
        <w:rPr/>
      </w:pPr>
      <w:r w:rsidDel="00000000" w:rsidR="00000000" w:rsidRPr="00000000">
        <w:rPr>
          <w:rtl w:val="0"/>
        </w:rPr>
        <w:t xml:space="preserve">La constitución formal del foro se celebró con una foto de grupo y la recopilación de contactos para mantener la comunicación abierta y fluida entre todas las personas participantes.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Sobre Menorca Preservation</w:t>
      </w:r>
    </w:p>
    <w:p w:rsidR="00000000" w:rsidDel="00000000" w:rsidP="00000000" w:rsidRDefault="00000000" w:rsidRPr="00000000" w14:paraId="00000014">
      <w:pPr>
        <w:jc w:val="both"/>
        <w:rPr/>
      </w:pPr>
      <w:r w:rsidDel="00000000" w:rsidR="00000000" w:rsidRPr="00000000">
        <w:rPr>
          <w:rtl w:val="0"/>
        </w:rPr>
        <w:t xml:space="preserve">Menorca Preservation es una fundación sin ánimo de lucro que apoya proyectos medioambientales en la isla de Menorca. La entidad trabaja para recaudar fondos localmente e internacionalmente para preservar la singular belleza natural y los ecosistemas marinos de la isla.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Contactos de prensa:</w:t>
      </w:r>
    </w:p>
    <w:p w:rsidR="00000000" w:rsidDel="00000000" w:rsidP="00000000" w:rsidRDefault="00000000" w:rsidRPr="00000000" w14:paraId="00000017">
      <w:pPr>
        <w:numPr>
          <w:ilvl w:val="0"/>
          <w:numId w:val="1"/>
        </w:numPr>
        <w:ind w:left="720" w:hanging="360"/>
        <w:jc w:val="both"/>
        <w:rPr/>
      </w:pPr>
      <w:r w:rsidDel="00000000" w:rsidR="00000000" w:rsidRPr="00000000">
        <w:rPr>
          <w:b w:val="1"/>
          <w:rtl w:val="0"/>
        </w:rPr>
        <w:t xml:space="preserve">Coordinadora del proyecto y Comunicación:</w:t>
      </w:r>
      <w:r w:rsidDel="00000000" w:rsidR="00000000" w:rsidRPr="00000000">
        <w:rPr>
          <w:rtl w:val="0"/>
        </w:rPr>
        <w:t xml:space="preserve"> </w:t>
      </w:r>
    </w:p>
    <w:p w:rsidR="00000000" w:rsidDel="00000000" w:rsidP="00000000" w:rsidRDefault="00000000" w:rsidRPr="00000000" w14:paraId="00000018">
      <w:pPr>
        <w:ind w:left="720" w:firstLine="0"/>
        <w:jc w:val="both"/>
        <w:rPr/>
      </w:pPr>
      <w:r w:rsidDel="00000000" w:rsidR="00000000" w:rsidRPr="00000000">
        <w:rPr>
          <w:rtl w:val="0"/>
        </w:rPr>
        <w:t xml:space="preserve">aina@menorcapreservation.org /sara@menorcapreservation.org</w:t>
      </w:r>
    </w:p>
    <w:p w:rsidR="00000000" w:rsidDel="00000000" w:rsidP="00000000" w:rsidRDefault="00000000" w:rsidRPr="00000000" w14:paraId="00000019">
      <w:pPr>
        <w:numPr>
          <w:ilvl w:val="0"/>
          <w:numId w:val="1"/>
        </w:numPr>
        <w:ind w:left="720" w:hanging="360"/>
        <w:jc w:val="both"/>
        <w:rPr/>
      </w:pPr>
      <w:r w:rsidDel="00000000" w:rsidR="00000000" w:rsidRPr="00000000">
        <w:rPr>
          <w:b w:val="1"/>
          <w:rtl w:val="0"/>
        </w:rPr>
        <w:t xml:space="preserve">Directora Ejecutiva:</w:t>
      </w:r>
      <w:r w:rsidDel="00000000" w:rsidR="00000000" w:rsidRPr="00000000">
        <w:rPr>
          <w:rtl w:val="0"/>
        </w:rPr>
        <w:t xml:space="preserve"> </w:t>
      </w:r>
    </w:p>
    <w:p w:rsidR="00000000" w:rsidDel="00000000" w:rsidP="00000000" w:rsidRDefault="00000000" w:rsidRPr="00000000" w14:paraId="0000001A">
      <w:pPr>
        <w:ind w:left="720" w:firstLine="0"/>
        <w:jc w:val="both"/>
        <w:rPr/>
      </w:pPr>
      <w:r w:rsidDel="00000000" w:rsidR="00000000" w:rsidRPr="00000000">
        <w:rPr>
          <w:rtl w:val="0"/>
        </w:rPr>
        <w:t xml:space="preserve">rebecca@menorcapreservation.org</w:t>
      </w:r>
    </w:p>
    <w:p w:rsidR="00000000" w:rsidDel="00000000" w:rsidP="00000000" w:rsidRDefault="00000000" w:rsidRPr="00000000" w14:paraId="0000001B">
      <w:pPr>
        <w:rPr/>
      </w:pPr>
      <w:r w:rsidDel="00000000" w:rsidR="00000000" w:rsidRPr="00000000">
        <w:rPr>
          <w:rtl w:val="0"/>
        </w:rPr>
      </w:r>
    </w:p>
    <w:sectPr>
      <w:head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a-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ED7E2F"/>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Ttulo2">
    <w:name w:val="heading 2"/>
    <w:basedOn w:val="Normal"/>
    <w:next w:val="Normal"/>
    <w:link w:val="Ttulo2Car"/>
    <w:uiPriority w:val="9"/>
    <w:semiHidden w:val="1"/>
    <w:unhideWhenUsed w:val="1"/>
    <w:qFormat w:val="1"/>
    <w:rsid w:val="00ED7E2F"/>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Ttulo3">
    <w:name w:val="heading 3"/>
    <w:basedOn w:val="Normal"/>
    <w:next w:val="Normal"/>
    <w:link w:val="Ttulo3Car"/>
    <w:uiPriority w:val="9"/>
    <w:semiHidden w:val="1"/>
    <w:unhideWhenUsed w:val="1"/>
    <w:qFormat w:val="1"/>
    <w:rsid w:val="00ED7E2F"/>
    <w:pPr>
      <w:keepNext w:val="1"/>
      <w:keepLines w:val="1"/>
      <w:spacing w:after="80" w:before="160"/>
      <w:outlineLvl w:val="2"/>
    </w:pPr>
    <w:rPr>
      <w:rFonts w:cstheme="majorBidi" w:eastAsiaTheme="majorEastAsia"/>
      <w:color w:val="2f5496" w:themeColor="accent1" w:themeShade="0000BF"/>
      <w:sz w:val="28"/>
      <w:szCs w:val="28"/>
    </w:rPr>
  </w:style>
  <w:style w:type="paragraph" w:styleId="Ttulo4">
    <w:name w:val="heading 4"/>
    <w:basedOn w:val="Normal"/>
    <w:next w:val="Normal"/>
    <w:link w:val="Ttulo4Car"/>
    <w:uiPriority w:val="9"/>
    <w:semiHidden w:val="1"/>
    <w:unhideWhenUsed w:val="1"/>
    <w:qFormat w:val="1"/>
    <w:rsid w:val="00ED7E2F"/>
    <w:pPr>
      <w:keepNext w:val="1"/>
      <w:keepLines w:val="1"/>
      <w:spacing w:after="40" w:before="80"/>
      <w:outlineLvl w:val="3"/>
    </w:pPr>
    <w:rPr>
      <w:rFonts w:cstheme="majorBidi" w:eastAsiaTheme="majorEastAsia"/>
      <w:i w:val="1"/>
      <w:iCs w:val="1"/>
      <w:color w:val="2f5496" w:themeColor="accent1" w:themeShade="0000BF"/>
    </w:rPr>
  </w:style>
  <w:style w:type="paragraph" w:styleId="Ttulo5">
    <w:name w:val="heading 5"/>
    <w:basedOn w:val="Normal"/>
    <w:next w:val="Normal"/>
    <w:link w:val="Ttulo5Car"/>
    <w:uiPriority w:val="9"/>
    <w:semiHidden w:val="1"/>
    <w:unhideWhenUsed w:val="1"/>
    <w:qFormat w:val="1"/>
    <w:rsid w:val="00ED7E2F"/>
    <w:pPr>
      <w:keepNext w:val="1"/>
      <w:keepLines w:val="1"/>
      <w:spacing w:after="40" w:before="80"/>
      <w:outlineLvl w:val="4"/>
    </w:pPr>
    <w:rPr>
      <w:rFonts w:cstheme="majorBidi" w:eastAsiaTheme="majorEastAsia"/>
      <w:color w:val="2f5496" w:themeColor="accent1" w:themeShade="0000BF"/>
    </w:rPr>
  </w:style>
  <w:style w:type="paragraph" w:styleId="Ttulo6">
    <w:name w:val="heading 6"/>
    <w:basedOn w:val="Normal"/>
    <w:next w:val="Normal"/>
    <w:link w:val="Ttulo6Car"/>
    <w:uiPriority w:val="9"/>
    <w:semiHidden w:val="1"/>
    <w:unhideWhenUsed w:val="1"/>
    <w:qFormat w:val="1"/>
    <w:rsid w:val="00ED7E2F"/>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ED7E2F"/>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ED7E2F"/>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ED7E2F"/>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ED7E2F"/>
    <w:rPr>
      <w:rFonts w:asciiTheme="majorHAnsi" w:cstheme="majorBidi" w:eastAsiaTheme="majorEastAsia" w:hAnsiTheme="majorHAnsi"/>
      <w:color w:val="2f5496" w:themeColor="accent1" w:themeShade="0000BF"/>
      <w:sz w:val="40"/>
      <w:szCs w:val="40"/>
    </w:rPr>
  </w:style>
  <w:style w:type="character" w:styleId="Ttulo2Car" w:customStyle="1">
    <w:name w:val="Título 2 Car"/>
    <w:basedOn w:val="Fuentedeprrafopredeter"/>
    <w:link w:val="Ttulo2"/>
    <w:uiPriority w:val="9"/>
    <w:semiHidden w:val="1"/>
    <w:rsid w:val="00ED7E2F"/>
    <w:rPr>
      <w:rFonts w:asciiTheme="majorHAnsi" w:cstheme="majorBidi" w:eastAsiaTheme="majorEastAsia" w:hAnsiTheme="majorHAnsi"/>
      <w:color w:val="2f5496" w:themeColor="accent1" w:themeShade="0000BF"/>
      <w:sz w:val="32"/>
      <w:szCs w:val="32"/>
    </w:rPr>
  </w:style>
  <w:style w:type="character" w:styleId="Ttulo3Car" w:customStyle="1">
    <w:name w:val="Título 3 Car"/>
    <w:basedOn w:val="Fuentedeprrafopredeter"/>
    <w:link w:val="Ttulo3"/>
    <w:uiPriority w:val="9"/>
    <w:semiHidden w:val="1"/>
    <w:rsid w:val="00ED7E2F"/>
    <w:rPr>
      <w:rFonts w:cstheme="majorBidi" w:eastAsiaTheme="majorEastAsia"/>
      <w:color w:val="2f5496" w:themeColor="accent1" w:themeShade="0000BF"/>
      <w:sz w:val="28"/>
      <w:szCs w:val="28"/>
    </w:rPr>
  </w:style>
  <w:style w:type="character" w:styleId="Ttulo4Car" w:customStyle="1">
    <w:name w:val="Título 4 Car"/>
    <w:basedOn w:val="Fuentedeprrafopredeter"/>
    <w:link w:val="Ttulo4"/>
    <w:uiPriority w:val="9"/>
    <w:semiHidden w:val="1"/>
    <w:rsid w:val="00ED7E2F"/>
    <w:rPr>
      <w:rFonts w:cstheme="majorBidi" w:eastAsiaTheme="majorEastAsia"/>
      <w:i w:val="1"/>
      <w:iCs w:val="1"/>
      <w:color w:val="2f5496" w:themeColor="accent1" w:themeShade="0000BF"/>
    </w:rPr>
  </w:style>
  <w:style w:type="character" w:styleId="Ttulo5Car" w:customStyle="1">
    <w:name w:val="Título 5 Car"/>
    <w:basedOn w:val="Fuentedeprrafopredeter"/>
    <w:link w:val="Ttulo5"/>
    <w:uiPriority w:val="9"/>
    <w:semiHidden w:val="1"/>
    <w:rsid w:val="00ED7E2F"/>
    <w:rPr>
      <w:rFonts w:cstheme="majorBidi" w:eastAsiaTheme="majorEastAsia"/>
      <w:color w:val="2f5496" w:themeColor="accent1" w:themeShade="0000BF"/>
    </w:rPr>
  </w:style>
  <w:style w:type="character" w:styleId="Ttulo6Car" w:customStyle="1">
    <w:name w:val="Título 6 Car"/>
    <w:basedOn w:val="Fuentedeprrafopredeter"/>
    <w:link w:val="Ttulo6"/>
    <w:uiPriority w:val="9"/>
    <w:semiHidden w:val="1"/>
    <w:rsid w:val="00ED7E2F"/>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ED7E2F"/>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ED7E2F"/>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ED7E2F"/>
    <w:rPr>
      <w:rFonts w:cstheme="majorBidi" w:eastAsiaTheme="majorEastAsia"/>
      <w:color w:val="272727" w:themeColor="text1" w:themeTint="0000D8"/>
    </w:rPr>
  </w:style>
  <w:style w:type="paragraph" w:styleId="Ttulo">
    <w:name w:val="Title"/>
    <w:basedOn w:val="Normal"/>
    <w:next w:val="Normal"/>
    <w:link w:val="TtuloCar"/>
    <w:uiPriority w:val="10"/>
    <w:qFormat w:val="1"/>
    <w:rsid w:val="00ED7E2F"/>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ED7E2F"/>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ED7E2F"/>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ED7E2F"/>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ED7E2F"/>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ED7E2F"/>
    <w:rPr>
      <w:i w:val="1"/>
      <w:iCs w:val="1"/>
      <w:color w:val="404040" w:themeColor="text1" w:themeTint="0000BF"/>
    </w:rPr>
  </w:style>
  <w:style w:type="paragraph" w:styleId="Prrafodelista">
    <w:name w:val="List Paragraph"/>
    <w:basedOn w:val="Normal"/>
    <w:uiPriority w:val="34"/>
    <w:qFormat w:val="1"/>
    <w:rsid w:val="00ED7E2F"/>
    <w:pPr>
      <w:ind w:left="720"/>
      <w:contextualSpacing w:val="1"/>
    </w:pPr>
  </w:style>
  <w:style w:type="character" w:styleId="nfasisintenso">
    <w:name w:val="Intense Emphasis"/>
    <w:basedOn w:val="Fuentedeprrafopredeter"/>
    <w:uiPriority w:val="21"/>
    <w:qFormat w:val="1"/>
    <w:rsid w:val="00ED7E2F"/>
    <w:rPr>
      <w:i w:val="1"/>
      <w:iCs w:val="1"/>
      <w:color w:val="2f5496" w:themeColor="accent1" w:themeShade="0000BF"/>
    </w:rPr>
  </w:style>
  <w:style w:type="paragraph" w:styleId="Citadestacada">
    <w:name w:val="Intense Quote"/>
    <w:basedOn w:val="Normal"/>
    <w:next w:val="Normal"/>
    <w:link w:val="CitadestacadaCar"/>
    <w:uiPriority w:val="30"/>
    <w:qFormat w:val="1"/>
    <w:rsid w:val="00ED7E2F"/>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itadestacadaCar" w:customStyle="1">
    <w:name w:val="Cita destacada Car"/>
    <w:basedOn w:val="Fuentedeprrafopredeter"/>
    <w:link w:val="Citadestacada"/>
    <w:uiPriority w:val="30"/>
    <w:rsid w:val="00ED7E2F"/>
    <w:rPr>
      <w:i w:val="1"/>
      <w:iCs w:val="1"/>
      <w:color w:val="2f5496" w:themeColor="accent1" w:themeShade="0000BF"/>
    </w:rPr>
  </w:style>
  <w:style w:type="character" w:styleId="Referenciaintensa">
    <w:name w:val="Intense Reference"/>
    <w:basedOn w:val="Fuentedeprrafopredeter"/>
    <w:uiPriority w:val="32"/>
    <w:qFormat w:val="1"/>
    <w:rsid w:val="00ED7E2F"/>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vNJYcddYP/dk6v0CB1KH1fmWuQ==">CgMxLjA4AHIhMU9nY2F5RXFVOHJBZDkyU01GWFVWcVVOM2hWY2RwczlR</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28A149A79C1D124B9C971A33AD32B69A" ma:contentTypeVersion="20" ma:contentTypeDescription="Crear nuevo documento." ma:contentTypeScope="" ma:versionID="98ec774646cc9be536ed7268d31bdb4c">
  <xsd:schema xmlns:xsd="http://www.w3.org/2001/XMLSchema" xmlns:xs="http://www.w3.org/2001/XMLSchema" xmlns:p="http://schemas.microsoft.com/office/2006/metadata/properties" xmlns:ns2="bc7f6ba3-41cb-40b7-af42-b411c12d8057" xmlns:ns3="efcedcf2-8618-4dd3-ad1e-045d7ec9992b" targetNamespace="http://schemas.microsoft.com/office/2006/metadata/properties" ma:root="true" ma:fieldsID="b6cca57eaba4ec8cf2c219e3d8d5808e" ns2:_="" ns3:_="">
    <xsd:import namespace="bc7f6ba3-41cb-40b7-af42-b411c12d8057"/>
    <xsd:import namespace="efcedcf2-8618-4dd3-ad1e-045d7ec999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f6ba3-41cb-40b7-af42-b411c12d8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85b503e-960e-4e51-8db6-4981fc5f78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edcf2-8618-4dd3-ad1e-045d7ec9992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0f7b24c-13b4-472c-9e39-cd08b26985f0}" ma:internalName="TaxCatchAll" ma:showField="CatchAllData" ma:web="efcedcf2-8618-4dd3-ad1e-045d7ec9992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7f6ba3-41cb-40b7-af42-b411c12d8057">
      <Terms xmlns="http://schemas.microsoft.com/office/infopath/2007/PartnerControls"/>
    </lcf76f155ced4ddcb4097134ff3c332f>
    <TaxCatchAll xmlns="efcedcf2-8618-4dd3-ad1e-045d7ec9992b"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C7954F1-CFBC-49FE-BF0D-D5B3531E508F}"/>
</file>

<file path=customXML/itemProps3.xml><?xml version="1.0" encoding="utf-8"?>
<ds:datastoreItem xmlns:ds="http://schemas.openxmlformats.org/officeDocument/2006/customXml" ds:itemID="{B631C45E-800C-487C-9CD6-94C439CC6F43}"/>
</file>

<file path=customXML/itemProps4.xml><?xml version="1.0" encoding="utf-8"?>
<ds:datastoreItem xmlns:ds="http://schemas.openxmlformats.org/officeDocument/2006/customXml" ds:itemID="{789D8CE9-8C9F-45EB-95E4-2B229A9602D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 Blanco-Magadan</dc:creator>
  <dcterms:created xsi:type="dcterms:W3CDTF">2025-02-07T17:01:00Z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0x01010028A149A79C1D124B9C971A33AD32B69A</vt:lpwstr>
  </property>
</Properties>
</file>